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2D57" w14:textId="222D1914" w:rsidR="00ED7194" w:rsidRDefault="00E86144" w:rsidP="00D62036">
      <w:pPr>
        <w:jc w:val="center"/>
        <w:rPr>
          <w:rFonts w:ascii="Times New Roman" w:hAnsi="Times New Roman" w:cs="Times New Roman"/>
          <w:b/>
          <w:sz w:val="24"/>
          <w:szCs w:val="24"/>
        </w:rPr>
      </w:pPr>
      <w:r w:rsidRPr="003C74B3">
        <w:rPr>
          <w:rFonts w:ascii="Times New Roman" w:hAnsi="Times New Roman" w:cs="Times New Roman"/>
          <w:b/>
          <w:sz w:val="24"/>
          <w:szCs w:val="24"/>
        </w:rPr>
        <w:t>KAUNO MONTESORI MOKYKLOS-DARŽELIO „ŽIBURĖLIS“ PAŽANG</w:t>
      </w:r>
      <w:r w:rsidR="004578A1">
        <w:rPr>
          <w:rFonts w:ascii="Times New Roman" w:hAnsi="Times New Roman" w:cs="Times New Roman"/>
          <w:b/>
          <w:sz w:val="24"/>
          <w:szCs w:val="24"/>
        </w:rPr>
        <w:t>OS ATASKAITA</w:t>
      </w:r>
    </w:p>
    <w:tbl>
      <w:tblPr>
        <w:tblStyle w:val="Lentelstinklelis"/>
        <w:tblW w:w="15588" w:type="dxa"/>
        <w:tblLook w:val="04A0" w:firstRow="1" w:lastRow="0" w:firstColumn="1" w:lastColumn="0" w:noHBand="0" w:noVBand="1"/>
      </w:tblPr>
      <w:tblGrid>
        <w:gridCol w:w="4106"/>
        <w:gridCol w:w="11482"/>
      </w:tblGrid>
      <w:tr w:rsidR="00250097" w:rsidRPr="00E064FC" w14:paraId="65960EA3" w14:textId="77777777" w:rsidTr="009F7C5C">
        <w:trPr>
          <w:trHeight w:val="328"/>
        </w:trPr>
        <w:tc>
          <w:tcPr>
            <w:tcW w:w="15588" w:type="dxa"/>
            <w:gridSpan w:val="2"/>
          </w:tcPr>
          <w:p w14:paraId="2F90EB0D" w14:textId="5AF8E436" w:rsidR="00250097" w:rsidRPr="00E064FC" w:rsidRDefault="00250097" w:rsidP="00A2269A">
            <w:pPr>
              <w:jc w:val="center"/>
              <w:rPr>
                <w:rFonts w:ascii="Times New Roman" w:hAnsi="Times New Roman" w:cs="Times New Roman"/>
                <w:b/>
                <w:sz w:val="24"/>
                <w:szCs w:val="24"/>
              </w:rPr>
            </w:pPr>
            <w:r w:rsidRPr="00E064FC">
              <w:rPr>
                <w:rFonts w:ascii="Times New Roman" w:hAnsi="Times New Roman" w:cs="Times New Roman"/>
                <w:b/>
                <w:sz w:val="24"/>
                <w:szCs w:val="24"/>
              </w:rPr>
              <w:t>20</w:t>
            </w:r>
            <w:r>
              <w:rPr>
                <w:rFonts w:ascii="Times New Roman" w:hAnsi="Times New Roman" w:cs="Times New Roman"/>
                <w:b/>
                <w:sz w:val="24"/>
                <w:szCs w:val="24"/>
              </w:rPr>
              <w:t>2</w:t>
            </w:r>
            <w:r w:rsidR="00380F08">
              <w:rPr>
                <w:rFonts w:ascii="Times New Roman" w:hAnsi="Times New Roman" w:cs="Times New Roman"/>
                <w:b/>
                <w:sz w:val="24"/>
                <w:szCs w:val="24"/>
              </w:rPr>
              <w:t>4</w:t>
            </w:r>
            <w:r w:rsidRPr="00E064FC">
              <w:rPr>
                <w:rFonts w:ascii="Times New Roman" w:hAnsi="Times New Roman" w:cs="Times New Roman"/>
                <w:b/>
                <w:sz w:val="24"/>
                <w:szCs w:val="24"/>
              </w:rPr>
              <w:t xml:space="preserve"> METAI</w:t>
            </w:r>
          </w:p>
        </w:tc>
      </w:tr>
      <w:tr w:rsidR="00380F08" w:rsidRPr="005C36F9" w14:paraId="52C3A725" w14:textId="77777777" w:rsidTr="00246748">
        <w:tc>
          <w:tcPr>
            <w:tcW w:w="4106" w:type="dxa"/>
          </w:tcPr>
          <w:p w14:paraId="48BC76E7"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Stiprus veiklos rodiklis</w:t>
            </w:r>
          </w:p>
        </w:tc>
        <w:tc>
          <w:tcPr>
            <w:tcW w:w="11482" w:type="dxa"/>
          </w:tcPr>
          <w:p w14:paraId="012A6725" w14:textId="0D8BBC44" w:rsidR="00380F08" w:rsidRPr="005C36F9" w:rsidRDefault="00380F08" w:rsidP="00380F08">
            <w:pPr>
              <w:rPr>
                <w:rFonts w:ascii="Times New Roman" w:hAnsi="Times New Roman" w:cs="Times New Roman"/>
                <w:sz w:val="24"/>
                <w:szCs w:val="24"/>
              </w:rPr>
            </w:pPr>
            <w:r w:rsidRPr="005C36F9">
              <w:rPr>
                <w:rFonts w:ascii="Times New Roman" w:hAnsi="Times New Roman" w:cs="Times New Roman"/>
                <w:sz w:val="24"/>
                <w:szCs w:val="24"/>
              </w:rPr>
              <w:t>Ugdymo(-</w:t>
            </w:r>
            <w:proofErr w:type="spellStart"/>
            <w:r w:rsidRPr="005C36F9">
              <w:rPr>
                <w:rFonts w:ascii="Times New Roman" w:hAnsi="Times New Roman" w:cs="Times New Roman"/>
                <w:sz w:val="24"/>
                <w:szCs w:val="24"/>
              </w:rPr>
              <w:t>si</w:t>
            </w:r>
            <w:proofErr w:type="spellEnd"/>
            <w:r w:rsidRPr="005C36F9">
              <w:rPr>
                <w:rFonts w:ascii="Times New Roman" w:hAnsi="Times New Roman" w:cs="Times New Roman"/>
                <w:sz w:val="24"/>
                <w:szCs w:val="24"/>
              </w:rPr>
              <w:t>) organizavimas</w:t>
            </w:r>
          </w:p>
        </w:tc>
      </w:tr>
      <w:tr w:rsidR="00380F08" w:rsidRPr="005C36F9" w14:paraId="692059E6" w14:textId="77777777" w:rsidTr="00246748">
        <w:tc>
          <w:tcPr>
            <w:tcW w:w="4106" w:type="dxa"/>
          </w:tcPr>
          <w:p w14:paraId="36F012D4"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Raktinis žodis</w:t>
            </w:r>
          </w:p>
        </w:tc>
        <w:tc>
          <w:tcPr>
            <w:tcW w:w="11482" w:type="dxa"/>
          </w:tcPr>
          <w:p w14:paraId="330F32E5" w14:textId="6968BEC0" w:rsidR="00380F08" w:rsidRPr="005C36F9" w:rsidRDefault="00380F08" w:rsidP="00380F08">
            <w:pPr>
              <w:jc w:val="both"/>
              <w:rPr>
                <w:rFonts w:ascii="Times New Roman" w:hAnsi="Times New Roman" w:cs="Times New Roman"/>
                <w:sz w:val="24"/>
                <w:szCs w:val="24"/>
              </w:rPr>
            </w:pPr>
            <w:r w:rsidRPr="005C36F9">
              <w:rPr>
                <w:rFonts w:ascii="Times New Roman" w:hAnsi="Times New Roman" w:cs="Times New Roman"/>
                <w:sz w:val="24"/>
                <w:szCs w:val="24"/>
              </w:rPr>
              <w:t>Klasės valdymas</w:t>
            </w:r>
          </w:p>
        </w:tc>
      </w:tr>
      <w:tr w:rsidR="00380F08" w:rsidRPr="005C36F9" w14:paraId="09C6A138" w14:textId="77777777" w:rsidTr="00246748">
        <w:tc>
          <w:tcPr>
            <w:tcW w:w="4106" w:type="dxa"/>
          </w:tcPr>
          <w:p w14:paraId="1925BD2D"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Pažangos pagrindimas</w:t>
            </w:r>
          </w:p>
        </w:tc>
        <w:tc>
          <w:tcPr>
            <w:tcW w:w="11482" w:type="dxa"/>
          </w:tcPr>
          <w:p w14:paraId="723581EF" w14:textId="08FE43AE" w:rsidR="00380F08" w:rsidRPr="005C36F9" w:rsidRDefault="00380F08" w:rsidP="00380F08">
            <w:pPr>
              <w:jc w:val="both"/>
              <w:rPr>
                <w:rFonts w:ascii="Times New Roman" w:eastAsia="Calibri" w:hAnsi="Times New Roman" w:cs="Times New Roman"/>
                <w:iCs/>
                <w:color w:val="000000"/>
                <w:sz w:val="24"/>
                <w:szCs w:val="24"/>
                <w:u w:color="000000"/>
              </w:rPr>
            </w:pPr>
            <w:r>
              <w:rPr>
                <w:rFonts w:ascii="Times New Roman" w:eastAsia="Calibri" w:hAnsi="Times New Roman" w:cs="Times New Roman"/>
                <w:iCs/>
                <w:color w:val="000000"/>
                <w:sz w:val="24"/>
                <w:szCs w:val="24"/>
                <w:u w:color="000000"/>
              </w:rPr>
              <w:t>Ugdomosios stebėsenos ir mokytojų, tėvų ir 3-4 klasių mokinių apklausų rezultatai: 100% mokytojų kuria</w:t>
            </w:r>
            <w:r w:rsidRPr="00207451">
              <w:rPr>
                <w:rFonts w:ascii="Times New Roman" w:eastAsia="Calibri" w:hAnsi="Times New Roman" w:cs="Times New Roman"/>
                <w:iCs/>
                <w:color w:val="000000"/>
                <w:sz w:val="24"/>
                <w:szCs w:val="24"/>
                <w:u w:color="000000"/>
              </w:rPr>
              <w:t xml:space="preserve"> pozityvią ugdymosi aplinką grupėje</w:t>
            </w:r>
            <w:r>
              <w:rPr>
                <w:rFonts w:ascii="Times New Roman" w:eastAsia="Calibri" w:hAnsi="Times New Roman" w:cs="Times New Roman"/>
                <w:iCs/>
                <w:color w:val="000000"/>
                <w:sz w:val="24"/>
                <w:szCs w:val="24"/>
                <w:u w:color="000000"/>
              </w:rPr>
              <w:t>/klasėje</w:t>
            </w:r>
            <w:r w:rsidRPr="00207451">
              <w:rPr>
                <w:rFonts w:ascii="Times New Roman" w:eastAsia="Calibri" w:hAnsi="Times New Roman" w:cs="Times New Roman"/>
                <w:iCs/>
                <w:color w:val="000000"/>
                <w:sz w:val="24"/>
                <w:szCs w:val="24"/>
                <w:u w:color="000000"/>
              </w:rPr>
              <w:t>, kuri skatina vaikus savarankiškai veikti, mokytis, bendradarbiauti</w:t>
            </w:r>
            <w:r>
              <w:rPr>
                <w:rFonts w:ascii="Times New Roman" w:eastAsia="Calibri" w:hAnsi="Times New Roman" w:cs="Times New Roman"/>
                <w:iCs/>
                <w:color w:val="000000"/>
                <w:sz w:val="24"/>
                <w:szCs w:val="24"/>
                <w:u w:color="000000"/>
              </w:rPr>
              <w:t xml:space="preserve">. </w:t>
            </w:r>
            <w:r w:rsidRPr="00207451">
              <w:rPr>
                <w:rFonts w:ascii="Times New Roman" w:eastAsia="Calibri" w:hAnsi="Times New Roman" w:cs="Times New Roman"/>
                <w:iCs/>
                <w:color w:val="000000"/>
                <w:sz w:val="24"/>
                <w:szCs w:val="24"/>
                <w:u w:color="000000"/>
              </w:rPr>
              <w:t>Vaikai nebijo klysti, drąsiai išsako savo nuomonę 100%</w:t>
            </w:r>
            <w:r>
              <w:rPr>
                <w:rFonts w:ascii="Times New Roman" w:eastAsia="Calibri" w:hAnsi="Times New Roman" w:cs="Times New Roman"/>
                <w:iCs/>
                <w:color w:val="000000"/>
                <w:sz w:val="24"/>
                <w:szCs w:val="24"/>
                <w:u w:color="000000"/>
              </w:rPr>
              <w:t>.</w:t>
            </w:r>
            <w:r>
              <w:t xml:space="preserve"> </w:t>
            </w:r>
            <w:r w:rsidRPr="002C58E9">
              <w:rPr>
                <w:rFonts w:ascii="Times New Roman" w:hAnsi="Times New Roman" w:cs="Times New Roman"/>
                <w:sz w:val="24"/>
                <w:szCs w:val="24"/>
              </w:rPr>
              <w:t>Mokytojai s</w:t>
            </w:r>
            <w:r w:rsidRPr="002C58E9">
              <w:rPr>
                <w:rFonts w:ascii="Times New Roman" w:eastAsia="Calibri" w:hAnsi="Times New Roman" w:cs="Times New Roman"/>
                <w:iCs/>
                <w:color w:val="000000"/>
                <w:sz w:val="24"/>
                <w:szCs w:val="24"/>
                <w:u w:color="000000"/>
              </w:rPr>
              <w:t>iūlo</w:t>
            </w:r>
            <w:r>
              <w:rPr>
                <w:rFonts w:ascii="Times New Roman" w:eastAsia="Calibri" w:hAnsi="Times New Roman" w:cs="Times New Roman"/>
                <w:iCs/>
                <w:color w:val="000000"/>
                <w:sz w:val="24"/>
                <w:szCs w:val="24"/>
                <w:u w:color="000000"/>
              </w:rPr>
              <w:t xml:space="preserve"> </w:t>
            </w:r>
            <w:r w:rsidRPr="002C58E9">
              <w:rPr>
                <w:rFonts w:ascii="Times New Roman" w:eastAsia="Calibri" w:hAnsi="Times New Roman" w:cs="Times New Roman"/>
                <w:iCs/>
                <w:color w:val="000000"/>
                <w:sz w:val="24"/>
                <w:szCs w:val="24"/>
                <w:u w:color="000000"/>
              </w:rPr>
              <w:t xml:space="preserve">veiklas, kurios </w:t>
            </w:r>
            <w:r w:rsidR="003735F4">
              <w:rPr>
                <w:rFonts w:ascii="Times New Roman" w:eastAsia="Calibri" w:hAnsi="Times New Roman" w:cs="Times New Roman"/>
                <w:iCs/>
                <w:color w:val="000000"/>
                <w:sz w:val="24"/>
                <w:szCs w:val="24"/>
                <w:u w:color="000000"/>
              </w:rPr>
              <w:t>įtraukia</w:t>
            </w:r>
            <w:r w:rsidRPr="002C58E9">
              <w:rPr>
                <w:rFonts w:ascii="Times New Roman" w:eastAsia="Calibri" w:hAnsi="Times New Roman" w:cs="Times New Roman"/>
                <w:iCs/>
                <w:color w:val="000000"/>
                <w:sz w:val="24"/>
                <w:szCs w:val="24"/>
                <w:u w:color="000000"/>
              </w:rPr>
              <w:t xml:space="preserve"> vaik</w:t>
            </w:r>
            <w:r w:rsidR="003735F4">
              <w:rPr>
                <w:rFonts w:ascii="Times New Roman" w:eastAsia="Calibri" w:hAnsi="Times New Roman" w:cs="Times New Roman"/>
                <w:iCs/>
                <w:color w:val="000000"/>
                <w:sz w:val="24"/>
                <w:szCs w:val="24"/>
                <w:u w:color="000000"/>
              </w:rPr>
              <w:t>us,</w:t>
            </w:r>
            <w:r w:rsidRPr="002C58E9">
              <w:rPr>
                <w:rFonts w:ascii="Times New Roman" w:eastAsia="Calibri" w:hAnsi="Times New Roman" w:cs="Times New Roman"/>
                <w:iCs/>
                <w:color w:val="000000"/>
                <w:sz w:val="24"/>
                <w:szCs w:val="24"/>
                <w:u w:color="000000"/>
              </w:rPr>
              <w:t xml:space="preserve"> kelia jiems naujų iššūkių, žadina kūrybingumą, tyrinėjimą, eksperimentavimą, padeda savarankiškai ieškoti atsakymų, spręsti problemas</w:t>
            </w:r>
            <w:r>
              <w:rPr>
                <w:rFonts w:ascii="Times New Roman" w:eastAsia="Calibri" w:hAnsi="Times New Roman" w:cs="Times New Roman"/>
                <w:iCs/>
                <w:color w:val="000000"/>
                <w:sz w:val="24"/>
                <w:szCs w:val="24"/>
                <w:u w:color="000000"/>
              </w:rPr>
              <w:t>.</w:t>
            </w:r>
            <w:r>
              <w:t xml:space="preserve"> </w:t>
            </w:r>
            <w:r w:rsidR="003735F4">
              <w:t>V</w:t>
            </w:r>
            <w:r w:rsidRPr="002C58E9">
              <w:rPr>
                <w:rFonts w:ascii="Times New Roman" w:eastAsia="Calibri" w:hAnsi="Times New Roman" w:cs="Times New Roman"/>
                <w:iCs/>
                <w:color w:val="000000"/>
                <w:sz w:val="24"/>
                <w:szCs w:val="24"/>
                <w:u w:color="000000"/>
              </w:rPr>
              <w:t>aiko grupėje</w:t>
            </w:r>
            <w:r>
              <w:rPr>
                <w:rFonts w:ascii="Times New Roman" w:eastAsia="Calibri" w:hAnsi="Times New Roman" w:cs="Times New Roman"/>
                <w:iCs/>
                <w:color w:val="000000"/>
                <w:sz w:val="24"/>
                <w:szCs w:val="24"/>
                <w:u w:color="000000"/>
              </w:rPr>
              <w:t>/klasėje</w:t>
            </w:r>
            <w:r w:rsidRPr="002C58E9">
              <w:rPr>
                <w:rFonts w:ascii="Times New Roman" w:eastAsia="Calibri" w:hAnsi="Times New Roman" w:cs="Times New Roman"/>
                <w:iCs/>
                <w:color w:val="000000"/>
                <w:sz w:val="24"/>
                <w:szCs w:val="24"/>
                <w:u w:color="000000"/>
              </w:rPr>
              <w:t xml:space="preserve"> ugdymo procesą </w:t>
            </w:r>
            <w:r w:rsidRPr="00833E2B">
              <w:rPr>
                <w:rFonts w:ascii="Times New Roman" w:eastAsia="Calibri" w:hAnsi="Times New Roman" w:cs="Times New Roman"/>
                <w:iCs/>
                <w:color w:val="000000"/>
                <w:sz w:val="24"/>
                <w:szCs w:val="24"/>
                <w:u w:color="000000"/>
              </w:rPr>
              <w:t xml:space="preserve">vertina gerai ir labai </w:t>
            </w:r>
            <w:r w:rsidRPr="002C58E9">
              <w:rPr>
                <w:rFonts w:ascii="Times New Roman" w:eastAsia="Calibri" w:hAnsi="Times New Roman" w:cs="Times New Roman"/>
                <w:iCs/>
                <w:color w:val="000000"/>
                <w:sz w:val="24"/>
                <w:szCs w:val="24"/>
                <w:u w:color="000000"/>
              </w:rPr>
              <w:t>96%</w:t>
            </w:r>
            <w:r>
              <w:rPr>
                <w:rFonts w:ascii="Times New Roman" w:eastAsia="Calibri" w:hAnsi="Times New Roman" w:cs="Times New Roman"/>
                <w:iCs/>
                <w:color w:val="000000"/>
                <w:sz w:val="24"/>
                <w:szCs w:val="24"/>
                <w:u w:color="000000"/>
              </w:rPr>
              <w:t xml:space="preserve"> tėvų</w:t>
            </w:r>
            <w:r w:rsidR="003735F4">
              <w:rPr>
                <w:rFonts w:ascii="Times New Roman" w:eastAsia="Calibri" w:hAnsi="Times New Roman" w:cs="Times New Roman"/>
                <w:iCs/>
                <w:color w:val="000000"/>
                <w:sz w:val="24"/>
                <w:szCs w:val="24"/>
                <w:u w:color="000000"/>
              </w:rPr>
              <w:t xml:space="preserve"> (globėjų).</w:t>
            </w:r>
          </w:p>
        </w:tc>
      </w:tr>
      <w:tr w:rsidR="00380F08" w:rsidRPr="005C36F9" w14:paraId="4ECF8710" w14:textId="77777777" w:rsidTr="00246748">
        <w:tc>
          <w:tcPr>
            <w:tcW w:w="4106" w:type="dxa"/>
          </w:tcPr>
          <w:p w14:paraId="24238A55" w14:textId="0CE1C4D1"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Si</w:t>
            </w:r>
            <w:r>
              <w:rPr>
                <w:rFonts w:ascii="Times New Roman" w:hAnsi="Times New Roman" w:cs="Times New Roman"/>
                <w:sz w:val="24"/>
                <w:szCs w:val="24"/>
              </w:rPr>
              <w:t>lpnas</w:t>
            </w:r>
            <w:r w:rsidRPr="00193062">
              <w:rPr>
                <w:rFonts w:ascii="Times New Roman" w:hAnsi="Times New Roman" w:cs="Times New Roman"/>
                <w:sz w:val="24"/>
                <w:szCs w:val="24"/>
              </w:rPr>
              <w:t xml:space="preserve"> veiklos rodiklis</w:t>
            </w:r>
          </w:p>
        </w:tc>
        <w:tc>
          <w:tcPr>
            <w:tcW w:w="11482" w:type="dxa"/>
          </w:tcPr>
          <w:p w14:paraId="027EA012" w14:textId="15FFA7FE" w:rsidR="00380F08" w:rsidRPr="005C36F9" w:rsidRDefault="00380F08" w:rsidP="00380F08">
            <w:pPr>
              <w:rPr>
                <w:rFonts w:ascii="Times New Roman" w:hAnsi="Times New Roman" w:cs="Times New Roman"/>
                <w:sz w:val="24"/>
                <w:szCs w:val="24"/>
              </w:rPr>
            </w:pPr>
            <w:r w:rsidRPr="007D4793">
              <w:rPr>
                <w:rFonts w:ascii="Times New Roman" w:hAnsi="Times New Roman" w:cs="Times New Roman"/>
                <w:sz w:val="24"/>
                <w:szCs w:val="24"/>
              </w:rPr>
              <w:t>Mokymosi lūkesčiai ir mokinių skatinimas</w:t>
            </w:r>
          </w:p>
        </w:tc>
      </w:tr>
      <w:tr w:rsidR="00380F08" w:rsidRPr="005C36F9" w14:paraId="57D8D4D0" w14:textId="77777777" w:rsidTr="00246748">
        <w:tc>
          <w:tcPr>
            <w:tcW w:w="4106" w:type="dxa"/>
          </w:tcPr>
          <w:p w14:paraId="0A7D5752"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Raktinis žodis</w:t>
            </w:r>
          </w:p>
        </w:tc>
        <w:tc>
          <w:tcPr>
            <w:tcW w:w="11482" w:type="dxa"/>
          </w:tcPr>
          <w:p w14:paraId="058B9B7E" w14:textId="613C6D53" w:rsidR="00380F08" w:rsidRPr="005C36F9" w:rsidRDefault="00380F08" w:rsidP="00380F08">
            <w:pPr>
              <w:rPr>
                <w:rFonts w:ascii="Times New Roman" w:hAnsi="Times New Roman" w:cs="Times New Roman"/>
                <w:sz w:val="24"/>
                <w:szCs w:val="24"/>
              </w:rPr>
            </w:pPr>
            <w:r w:rsidRPr="007D4793">
              <w:rPr>
                <w:rFonts w:ascii="Times New Roman" w:hAnsi="Times New Roman" w:cs="Times New Roman"/>
                <w:iCs/>
                <w:sz w:val="24"/>
                <w:szCs w:val="24"/>
              </w:rPr>
              <w:t>Mokymosi įprasminimas</w:t>
            </w:r>
          </w:p>
        </w:tc>
      </w:tr>
      <w:tr w:rsidR="00380F08" w:rsidRPr="005C36F9" w14:paraId="79132714" w14:textId="77777777" w:rsidTr="00246748">
        <w:trPr>
          <w:trHeight w:val="437"/>
        </w:trPr>
        <w:tc>
          <w:tcPr>
            <w:tcW w:w="4106" w:type="dxa"/>
          </w:tcPr>
          <w:p w14:paraId="34691790"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Pagrindimas</w:t>
            </w:r>
          </w:p>
        </w:tc>
        <w:tc>
          <w:tcPr>
            <w:tcW w:w="11482" w:type="dxa"/>
          </w:tcPr>
          <w:p w14:paraId="3EB9CDA6" w14:textId="00110EAF" w:rsidR="00380F08" w:rsidRPr="005C36F9" w:rsidRDefault="00380F08" w:rsidP="00380F08">
            <w:pPr>
              <w:jc w:val="both"/>
              <w:rPr>
                <w:rFonts w:ascii="Times New Roman" w:hAnsi="Times New Roman" w:cs="Times New Roman"/>
                <w:sz w:val="24"/>
                <w:szCs w:val="24"/>
              </w:rPr>
            </w:pPr>
            <w:r w:rsidRPr="007D4793">
              <w:rPr>
                <w:rFonts w:ascii="Times New Roman" w:hAnsi="Times New Roman" w:cs="Times New Roman"/>
                <w:iCs/>
                <w:sz w:val="24"/>
                <w:szCs w:val="24"/>
                <w:shd w:val="clear" w:color="auto" w:fill="FEFFFF"/>
              </w:rPr>
              <w:t>Bendru mokytojų susitarimu nutarta, kad nepakankamai ugdymo(-</w:t>
            </w:r>
            <w:proofErr w:type="spellStart"/>
            <w:r w:rsidRPr="007D4793">
              <w:rPr>
                <w:rFonts w:ascii="Times New Roman" w:hAnsi="Times New Roman" w:cs="Times New Roman"/>
                <w:iCs/>
                <w:sz w:val="24"/>
                <w:szCs w:val="24"/>
                <w:shd w:val="clear" w:color="auto" w:fill="FEFFFF"/>
              </w:rPr>
              <w:t>si</w:t>
            </w:r>
            <w:proofErr w:type="spellEnd"/>
            <w:r w:rsidRPr="007D4793">
              <w:rPr>
                <w:rFonts w:ascii="Times New Roman" w:hAnsi="Times New Roman" w:cs="Times New Roman"/>
                <w:iCs/>
                <w:sz w:val="24"/>
                <w:szCs w:val="24"/>
                <w:shd w:val="clear" w:color="auto" w:fill="FEFFFF"/>
              </w:rPr>
              <w:t>) metu mokinių mokymasis siejamas su jų gyvenimo patirtimis, sudaromos sąlygos modeliuoti ar spręsti realaus pasaulio problemas, ugdytis realiam gyvenimui aktualius mąstymo veiklos gebėjimus.</w:t>
            </w:r>
          </w:p>
        </w:tc>
      </w:tr>
      <w:tr w:rsidR="00380F08" w:rsidRPr="005C36F9" w14:paraId="040592A1" w14:textId="77777777" w:rsidTr="00246748">
        <w:tc>
          <w:tcPr>
            <w:tcW w:w="4106" w:type="dxa"/>
          </w:tcPr>
          <w:p w14:paraId="6ECF18EF" w14:textId="138861B3"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Tobulintinas rodiklis 202</w:t>
            </w:r>
            <w:r>
              <w:rPr>
                <w:rFonts w:ascii="Times New Roman" w:hAnsi="Times New Roman" w:cs="Times New Roman"/>
                <w:sz w:val="24"/>
                <w:szCs w:val="24"/>
              </w:rPr>
              <w:t>4</w:t>
            </w:r>
            <w:r w:rsidRPr="00193062">
              <w:rPr>
                <w:rFonts w:ascii="Times New Roman" w:hAnsi="Times New Roman" w:cs="Times New Roman"/>
                <w:sz w:val="24"/>
                <w:szCs w:val="24"/>
              </w:rPr>
              <w:t xml:space="preserve"> metais</w:t>
            </w:r>
          </w:p>
        </w:tc>
        <w:tc>
          <w:tcPr>
            <w:tcW w:w="11482" w:type="dxa"/>
          </w:tcPr>
          <w:p w14:paraId="19FC6D9B" w14:textId="20F8898C" w:rsidR="00380F08" w:rsidRPr="005C36F9" w:rsidRDefault="00380F08" w:rsidP="00380F08">
            <w:pPr>
              <w:rPr>
                <w:rFonts w:ascii="Times New Roman" w:hAnsi="Times New Roman" w:cs="Times New Roman"/>
                <w:sz w:val="24"/>
                <w:szCs w:val="24"/>
              </w:rPr>
            </w:pPr>
            <w:r w:rsidRPr="007D4793">
              <w:rPr>
                <w:rFonts w:ascii="Times New Roman" w:hAnsi="Times New Roman" w:cs="Times New Roman"/>
                <w:sz w:val="24"/>
                <w:szCs w:val="24"/>
              </w:rPr>
              <w:t>Mokymosi lūkesčiai ir mokinių skatinimas</w:t>
            </w:r>
          </w:p>
        </w:tc>
      </w:tr>
      <w:tr w:rsidR="00380F08" w:rsidRPr="005C36F9" w14:paraId="485A6590" w14:textId="77777777" w:rsidTr="00246748">
        <w:tc>
          <w:tcPr>
            <w:tcW w:w="4106" w:type="dxa"/>
          </w:tcPr>
          <w:p w14:paraId="64D6CA42" w14:textId="497632F4"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Raktinis žodis 202</w:t>
            </w:r>
            <w:r>
              <w:rPr>
                <w:rFonts w:ascii="Times New Roman" w:hAnsi="Times New Roman" w:cs="Times New Roman"/>
                <w:sz w:val="24"/>
                <w:szCs w:val="24"/>
              </w:rPr>
              <w:t>4</w:t>
            </w:r>
          </w:p>
        </w:tc>
        <w:tc>
          <w:tcPr>
            <w:tcW w:w="11482" w:type="dxa"/>
          </w:tcPr>
          <w:p w14:paraId="1F1A206B" w14:textId="4080CD50" w:rsidR="00380F08" w:rsidRPr="005C36F9" w:rsidRDefault="00380F08" w:rsidP="00380F08">
            <w:pPr>
              <w:rPr>
                <w:rFonts w:ascii="Times New Roman" w:hAnsi="Times New Roman" w:cs="Times New Roman"/>
                <w:sz w:val="24"/>
                <w:szCs w:val="24"/>
              </w:rPr>
            </w:pPr>
            <w:r w:rsidRPr="00380F08">
              <w:rPr>
                <w:rFonts w:ascii="Times New Roman" w:hAnsi="Times New Roman" w:cs="Times New Roman"/>
                <w:sz w:val="24"/>
                <w:szCs w:val="24"/>
              </w:rPr>
              <w:t>Mokymosi įprasminimas</w:t>
            </w:r>
          </w:p>
        </w:tc>
      </w:tr>
      <w:tr w:rsidR="00380F08" w:rsidRPr="005C36F9" w14:paraId="371C1A48" w14:textId="77777777" w:rsidTr="00246748">
        <w:tc>
          <w:tcPr>
            <w:tcW w:w="4106" w:type="dxa"/>
          </w:tcPr>
          <w:p w14:paraId="4EF72419" w14:textId="526FC1E3"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Kas tobulintina 202</w:t>
            </w:r>
            <w:r>
              <w:rPr>
                <w:rFonts w:ascii="Times New Roman" w:hAnsi="Times New Roman" w:cs="Times New Roman"/>
                <w:sz w:val="24"/>
                <w:szCs w:val="24"/>
              </w:rPr>
              <w:t>4</w:t>
            </w:r>
          </w:p>
        </w:tc>
        <w:tc>
          <w:tcPr>
            <w:tcW w:w="11482" w:type="dxa"/>
          </w:tcPr>
          <w:p w14:paraId="7A30A44D" w14:textId="7A45EF68" w:rsidR="00380F08" w:rsidRPr="005C36F9" w:rsidRDefault="00380F08" w:rsidP="00380F08">
            <w:pPr>
              <w:rPr>
                <w:rFonts w:ascii="Times New Roman" w:hAnsi="Times New Roman" w:cs="Times New Roman"/>
                <w:sz w:val="24"/>
                <w:szCs w:val="24"/>
              </w:rPr>
            </w:pPr>
            <w:r w:rsidRPr="00896CF8">
              <w:rPr>
                <w:rFonts w:ascii="Times New Roman" w:hAnsi="Times New Roman" w:cs="Times New Roman"/>
                <w:sz w:val="24"/>
                <w:szCs w:val="24"/>
              </w:rPr>
              <w:t>Ankstyvasis vaiko pažinimas, ugdymosi pasiekimus stabdančių kliūčių identifikavimas, individualių poreikių atliepimas, užtikrinant būtiną švietimo ir ugdymo(</w:t>
            </w:r>
            <w:proofErr w:type="spellStart"/>
            <w:r w:rsidRPr="00896CF8">
              <w:rPr>
                <w:rFonts w:ascii="Times New Roman" w:hAnsi="Times New Roman" w:cs="Times New Roman"/>
                <w:sz w:val="24"/>
                <w:szCs w:val="24"/>
              </w:rPr>
              <w:t>si</w:t>
            </w:r>
            <w:proofErr w:type="spellEnd"/>
            <w:r w:rsidRPr="00896CF8">
              <w:rPr>
                <w:rFonts w:ascii="Times New Roman" w:hAnsi="Times New Roman" w:cs="Times New Roman"/>
                <w:sz w:val="24"/>
                <w:szCs w:val="24"/>
              </w:rPr>
              <w:t>) pagalbą.</w:t>
            </w:r>
            <w:r>
              <w:rPr>
                <w:rFonts w:ascii="Times New Roman" w:hAnsi="Times New Roman" w:cs="Times New Roman"/>
                <w:sz w:val="24"/>
                <w:szCs w:val="24"/>
              </w:rPr>
              <w:t xml:space="preserve"> </w:t>
            </w:r>
            <w:r w:rsidRPr="00896CF8">
              <w:rPr>
                <w:rFonts w:ascii="Times New Roman" w:hAnsi="Times New Roman" w:cs="Times New Roman"/>
                <w:sz w:val="24"/>
                <w:szCs w:val="24"/>
              </w:rPr>
              <w:t>Ugdymosi uždaviniai, pasiekimų ir pažangos planavimas grindžiami informacija apie mokinio kompetencijų lygį, jo pasiekimų įrodymais ir dialogu su mokiniu.</w:t>
            </w:r>
          </w:p>
        </w:tc>
      </w:tr>
      <w:tr w:rsidR="00380F08" w:rsidRPr="00DE71ED" w14:paraId="1F2A19D4" w14:textId="77777777" w:rsidTr="00246748">
        <w:tc>
          <w:tcPr>
            <w:tcW w:w="4106" w:type="dxa"/>
          </w:tcPr>
          <w:p w14:paraId="4C28FCD2"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 xml:space="preserve">Kokį poveikį mokyklos pažangai turėjo pasirinktos veiklos tobulinimas? </w:t>
            </w:r>
          </w:p>
        </w:tc>
        <w:tc>
          <w:tcPr>
            <w:tcW w:w="11482" w:type="dxa"/>
          </w:tcPr>
          <w:p w14:paraId="269B6B90" w14:textId="7DB4FADD" w:rsidR="00380F08" w:rsidRPr="00D957A2" w:rsidRDefault="00380F08" w:rsidP="00380F08">
            <w:pPr>
              <w:tabs>
                <w:tab w:val="left" w:pos="462"/>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r w:rsidRPr="00D957A2">
              <w:rPr>
                <w:rFonts w:ascii="Times New Roman" w:eastAsia="Calibri" w:hAnsi="Times New Roman" w:cs="Times New Roman"/>
                <w:bCs/>
                <w:sz w:val="24"/>
                <w:szCs w:val="24"/>
                <w:lang w:eastAsia="lt-LT"/>
              </w:rPr>
              <w:t>9</w:t>
            </w:r>
            <w:r w:rsidR="003735F4">
              <w:rPr>
                <w:rFonts w:ascii="Times New Roman" w:eastAsia="Calibri" w:hAnsi="Times New Roman" w:cs="Times New Roman"/>
                <w:bCs/>
                <w:sz w:val="24"/>
                <w:szCs w:val="24"/>
                <w:lang w:eastAsia="lt-LT"/>
              </w:rPr>
              <w:t>6</w:t>
            </w:r>
            <w:r w:rsidRPr="00D957A2">
              <w:rPr>
                <w:rFonts w:ascii="Times New Roman" w:eastAsia="Calibri" w:hAnsi="Times New Roman" w:cs="Times New Roman"/>
                <w:bCs/>
                <w:sz w:val="24"/>
                <w:szCs w:val="24"/>
                <w:lang w:eastAsia="lt-LT"/>
              </w:rPr>
              <w:t>% tėvų (globėjų) ugdymo procesą vertina gerai ir labai gerai bei patenkinti tuo, kaip pedagogai organizuoja ugdomąsias veiklas, pamokas</w:t>
            </w:r>
            <w:r>
              <w:rPr>
                <w:rFonts w:ascii="Times New Roman" w:eastAsia="Calibri" w:hAnsi="Times New Roman" w:cs="Times New Roman"/>
                <w:bCs/>
                <w:sz w:val="24"/>
                <w:szCs w:val="24"/>
                <w:lang w:eastAsia="lt-LT"/>
              </w:rPr>
              <w:t>.</w:t>
            </w:r>
          </w:p>
          <w:p w14:paraId="707F616E" w14:textId="4D7DAD08" w:rsidR="00380F08" w:rsidRPr="00AC4362" w:rsidRDefault="00380F08" w:rsidP="00380F08">
            <w:pPr>
              <w:tabs>
                <w:tab w:val="right" w:pos="603"/>
              </w:tabs>
              <w:spacing w:after="160"/>
              <w:ind w:right="32"/>
              <w:contextualSpacing/>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M</w:t>
            </w:r>
            <w:r w:rsidRPr="00AC4362">
              <w:rPr>
                <w:rFonts w:ascii="Times New Roman" w:eastAsia="Times New Roman" w:hAnsi="Times New Roman" w:cs="Times New Roman"/>
                <w:sz w:val="24"/>
                <w:szCs w:val="20"/>
                <w:lang w:eastAsia="lt-LT"/>
              </w:rPr>
              <w:t xml:space="preserve">okymosi integravimas į gyvenimiškas situacijas. Tiek mokytojų, tiek tėvų (globėjų) atsiliepimai atskleidė, kad mokinių mokymosi turinys buvo prasmingas ir integruotas į kasdienius gyvenimo kontekstus. Pamokos už mokyklos ribų, vykusios įvairiose aplinkose, leido vaikams patirti mokymąsi natūralioje ir įdomioje aplinkoje. Mokiniai savo diskusijose ir piešiniuose dažnai </w:t>
            </w:r>
            <w:r w:rsidR="00DD482C">
              <w:rPr>
                <w:rFonts w:ascii="Times New Roman" w:eastAsia="Times New Roman" w:hAnsi="Times New Roman" w:cs="Times New Roman"/>
                <w:sz w:val="24"/>
                <w:szCs w:val="20"/>
                <w:lang w:eastAsia="lt-LT"/>
              </w:rPr>
              <w:t>išreiškė</w:t>
            </w:r>
            <w:r w:rsidRPr="00AC4362">
              <w:rPr>
                <w:rFonts w:ascii="Times New Roman" w:eastAsia="Times New Roman" w:hAnsi="Times New Roman" w:cs="Times New Roman"/>
                <w:sz w:val="24"/>
                <w:szCs w:val="20"/>
                <w:lang w:eastAsia="lt-LT"/>
              </w:rPr>
              <w:t xml:space="preserve"> šias patirtis, pabrėždami jų reikšmę</w:t>
            </w:r>
            <w:r>
              <w:rPr>
                <w:rFonts w:ascii="Times New Roman" w:eastAsia="Times New Roman" w:hAnsi="Times New Roman" w:cs="Times New Roman"/>
                <w:sz w:val="24"/>
                <w:szCs w:val="20"/>
                <w:lang w:eastAsia="lt-LT"/>
              </w:rPr>
              <w:t>.</w:t>
            </w:r>
          </w:p>
          <w:p w14:paraId="61C9B86A" w14:textId="3E339F5F" w:rsidR="00380F08" w:rsidRPr="00AC4362" w:rsidRDefault="00380F08" w:rsidP="00380F08">
            <w:pPr>
              <w:tabs>
                <w:tab w:val="right" w:pos="603"/>
              </w:tabs>
              <w:spacing w:after="160"/>
              <w:ind w:right="32"/>
              <w:contextualSpacing/>
              <w:jc w:val="both"/>
              <w:rPr>
                <w:rFonts w:ascii="Times New Roman" w:eastAsia="Times New Roman" w:hAnsi="Times New Roman" w:cs="Times New Roman"/>
                <w:sz w:val="24"/>
                <w:szCs w:val="20"/>
                <w:lang w:eastAsia="lt-LT"/>
              </w:rPr>
            </w:pPr>
            <w:r w:rsidRPr="00AC4362">
              <w:rPr>
                <w:rFonts w:ascii="Times New Roman" w:eastAsia="Calibri" w:hAnsi="Times New Roman" w:cs="Times New Roman"/>
                <w:sz w:val="24"/>
                <w:szCs w:val="24"/>
                <w:lang w:eastAsia="lt-LT"/>
              </w:rPr>
              <w:t>Ugdymo procese stebimi ugdymo(-</w:t>
            </w:r>
            <w:proofErr w:type="spellStart"/>
            <w:r w:rsidRPr="00AC4362">
              <w:rPr>
                <w:rFonts w:ascii="Times New Roman" w:eastAsia="Calibri" w:hAnsi="Times New Roman" w:cs="Times New Roman"/>
                <w:sz w:val="24"/>
                <w:szCs w:val="24"/>
                <w:lang w:eastAsia="lt-LT"/>
              </w:rPr>
              <w:t>si</w:t>
            </w:r>
            <w:proofErr w:type="spellEnd"/>
            <w:r w:rsidRPr="00AC4362">
              <w:rPr>
                <w:rFonts w:ascii="Times New Roman" w:eastAsia="Calibri" w:hAnsi="Times New Roman" w:cs="Times New Roman"/>
                <w:sz w:val="24"/>
                <w:szCs w:val="24"/>
                <w:lang w:eastAsia="lt-LT"/>
              </w:rPr>
              <w:t>) metodai, formos ir užduotys, k</w:t>
            </w:r>
            <w:r w:rsidR="00DD482C">
              <w:rPr>
                <w:rFonts w:ascii="Times New Roman" w:eastAsia="Calibri" w:hAnsi="Times New Roman" w:cs="Times New Roman"/>
                <w:sz w:val="24"/>
                <w:szCs w:val="24"/>
                <w:lang w:eastAsia="lt-LT"/>
              </w:rPr>
              <w:t>ai</w:t>
            </w:r>
            <w:r w:rsidRPr="00AC4362">
              <w:rPr>
                <w:rFonts w:ascii="Times New Roman" w:eastAsia="Calibri" w:hAnsi="Times New Roman" w:cs="Times New Roman"/>
                <w:sz w:val="24"/>
                <w:szCs w:val="24"/>
                <w:lang w:eastAsia="lt-LT"/>
              </w:rPr>
              <w:t xml:space="preserve"> mokymasis vaikams pad</w:t>
            </w:r>
            <w:r>
              <w:rPr>
                <w:rFonts w:ascii="Times New Roman" w:eastAsia="Calibri" w:hAnsi="Times New Roman" w:cs="Times New Roman"/>
                <w:sz w:val="24"/>
                <w:szCs w:val="24"/>
                <w:lang w:eastAsia="lt-LT"/>
              </w:rPr>
              <w:t>eda</w:t>
            </w:r>
            <w:r w:rsidRPr="00AC4362">
              <w:rPr>
                <w:rFonts w:ascii="Times New Roman" w:eastAsia="Calibri" w:hAnsi="Times New Roman" w:cs="Times New Roman"/>
                <w:sz w:val="24"/>
                <w:szCs w:val="24"/>
                <w:lang w:eastAsia="lt-LT"/>
              </w:rPr>
              <w:t xml:space="preserve"> įgyti įvairios prasmingos patirties (stebėjimo, tyrinėjimo, eksperimentavimo, žaidimo, kūrybos, taip pat socialinių sąveikų) ir būtų optimaliai gilus bei auginantis</w:t>
            </w:r>
            <w:r>
              <w:rPr>
                <w:rFonts w:ascii="Times New Roman" w:eastAsia="Calibri" w:hAnsi="Times New Roman" w:cs="Times New Roman"/>
                <w:sz w:val="24"/>
                <w:szCs w:val="24"/>
                <w:lang w:eastAsia="lt-LT"/>
              </w:rPr>
              <w:t>.</w:t>
            </w:r>
          </w:p>
          <w:p w14:paraId="12B4934D" w14:textId="6835F68F" w:rsidR="00380F08" w:rsidRPr="00A3509C" w:rsidRDefault="00380F08" w:rsidP="00380F08">
            <w:pPr>
              <w:tabs>
                <w:tab w:val="left" w:pos="6965"/>
              </w:tabs>
              <w:ind w:left="34"/>
              <w:jc w:val="both"/>
              <w:rPr>
                <w:rFonts w:ascii="Times New Roman" w:eastAsia="Calibri" w:hAnsi="Times New Roman" w:cs="Times New Roman"/>
                <w:sz w:val="24"/>
                <w:szCs w:val="24"/>
                <w:lang w:eastAsia="lt-LT"/>
              </w:rPr>
            </w:pPr>
            <w:r w:rsidRPr="00A3509C">
              <w:rPr>
                <w:rFonts w:ascii="Times New Roman" w:eastAsia="Calibri" w:hAnsi="Times New Roman" w:cs="Times New Roman"/>
                <w:sz w:val="24"/>
                <w:szCs w:val="24"/>
                <w:lang w:eastAsia="lt-LT"/>
              </w:rPr>
              <w:t>Stebint pamokas, ugdomąsias veiklas fiksuota: 100% mokytojų tiki ir pasitiki vaiko galiomis bei skatina siekti daugiau, bendradarbiauja su ugdytiniais planuodami pamokos ir kitokias veiklas, numato siektinus rezultatus pagal vaiko galias ir gebėjimus. Apklausoje mokiniai pripažįsta vieną iš aukščiausių verčių, kad mokytojai tiki kiekvieno mokinio galia padaryti pažangą. Mokytojai moko pamokose mokinius kurti savo „Mokymosi kelią“, t. y. įsivardyti sau, ką jau žinau, gebu, apmąst</w:t>
            </w:r>
            <w:r w:rsidR="00DD482C">
              <w:rPr>
                <w:rFonts w:ascii="Times New Roman" w:eastAsia="Calibri" w:hAnsi="Times New Roman" w:cs="Times New Roman"/>
                <w:sz w:val="24"/>
                <w:szCs w:val="24"/>
                <w:lang w:eastAsia="lt-LT"/>
              </w:rPr>
              <w:t>au</w:t>
            </w:r>
            <w:r w:rsidRPr="00A3509C">
              <w:rPr>
                <w:rFonts w:ascii="Times New Roman" w:eastAsia="Calibri" w:hAnsi="Times New Roman" w:cs="Times New Roman"/>
                <w:sz w:val="24"/>
                <w:szCs w:val="24"/>
                <w:lang w:eastAsia="lt-LT"/>
              </w:rPr>
              <w:t xml:space="preserve"> ir įsivertin</w:t>
            </w:r>
            <w:r w:rsidR="00DD482C">
              <w:rPr>
                <w:rFonts w:ascii="Times New Roman" w:eastAsia="Calibri" w:hAnsi="Times New Roman" w:cs="Times New Roman"/>
                <w:sz w:val="24"/>
                <w:szCs w:val="24"/>
                <w:lang w:eastAsia="lt-LT"/>
              </w:rPr>
              <w:t>u</w:t>
            </w:r>
            <w:r w:rsidRPr="00A3509C">
              <w:rPr>
                <w:rFonts w:ascii="Times New Roman" w:eastAsia="Calibri" w:hAnsi="Times New Roman" w:cs="Times New Roman"/>
                <w:sz w:val="24"/>
                <w:szCs w:val="24"/>
                <w:lang w:eastAsia="lt-LT"/>
              </w:rPr>
              <w:t xml:space="preserve"> savo mokymosi procesą. </w:t>
            </w:r>
          </w:p>
          <w:p w14:paraId="5B77D4C3" w14:textId="3483ADD1" w:rsidR="00380F08" w:rsidRPr="00DE71ED" w:rsidRDefault="00380F08" w:rsidP="00380F08">
            <w:pPr>
              <w:tabs>
                <w:tab w:val="left" w:pos="6965"/>
              </w:tabs>
              <w:jc w:val="both"/>
              <w:rPr>
                <w:rFonts w:ascii="Times New Roman" w:hAnsi="Times New Roman" w:cs="Times New Roman"/>
                <w:sz w:val="24"/>
                <w:szCs w:val="24"/>
              </w:rPr>
            </w:pPr>
            <w:r w:rsidRPr="00A3509C">
              <w:rPr>
                <w:rFonts w:ascii="Times New Roman" w:eastAsia="Calibri" w:hAnsi="Times New Roman" w:cs="Times New Roman"/>
                <w:sz w:val="24"/>
                <w:szCs w:val="24"/>
                <w:lang w:eastAsia="lt-LT"/>
              </w:rPr>
              <w:t xml:space="preserve">Susitarta ugdymo procese daugiau dėmesio skirti vaikų poreikius atitinkantiems bei nuolatines pastangas stimuliuojantiems iššūkiams. Organizuotos savarankiško mokymosi dienos suteikė galimybę visiems mokiniams rinktis mokytojų  parengtas individualias užduotis, patiems planuoti jų atlikimo laiką. </w:t>
            </w:r>
          </w:p>
        </w:tc>
      </w:tr>
      <w:tr w:rsidR="00380F08" w:rsidRPr="005C36F9" w14:paraId="37A6C584" w14:textId="77777777" w:rsidTr="008425FA">
        <w:trPr>
          <w:trHeight w:val="1525"/>
        </w:trPr>
        <w:tc>
          <w:tcPr>
            <w:tcW w:w="4106" w:type="dxa"/>
          </w:tcPr>
          <w:p w14:paraId="2D2D9D74"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lastRenderedPageBreak/>
              <w:t xml:space="preserve">Tobulintos veiklos poveikis mokiniams: kaip keitėsi mokinių pasiekimų lygmenys? </w:t>
            </w:r>
          </w:p>
        </w:tc>
        <w:tc>
          <w:tcPr>
            <w:tcW w:w="11482" w:type="dxa"/>
          </w:tcPr>
          <w:p w14:paraId="49FE30E6" w14:textId="1FC57D40" w:rsidR="00380F08" w:rsidRPr="008425FA" w:rsidRDefault="008425FA" w:rsidP="008425FA">
            <w:pPr>
              <w:pStyle w:val="prastasiniatinklio"/>
            </w:pPr>
            <w:r>
              <w:t>Įgyvendintos veiklos turėjo aiškiai matomą poveikį mokinių pasiekimų lygiams, ypač matematikos ir anglų kalbos srityse</w:t>
            </w:r>
            <w:r w:rsidRPr="008425FA">
              <w:rPr>
                <w:b/>
                <w:bCs/>
              </w:rPr>
              <w:t xml:space="preserve">. </w:t>
            </w:r>
            <w:r w:rsidRPr="008425FA">
              <w:rPr>
                <w:rStyle w:val="Grietas"/>
                <w:b w:val="0"/>
                <w:bCs w:val="0"/>
              </w:rPr>
              <w:t>Matematika:</w:t>
            </w:r>
            <w:r w:rsidRPr="008425FA">
              <w:rPr>
                <w:rStyle w:val="Grietas"/>
              </w:rPr>
              <w:t xml:space="preserve"> </w:t>
            </w:r>
            <w:r w:rsidRPr="008425FA">
              <w:rPr>
                <w:rStyle w:val="Grietas"/>
                <w:b w:val="0"/>
                <w:bCs w:val="0"/>
              </w:rPr>
              <w:t>a</w:t>
            </w:r>
            <w:r w:rsidRPr="008425FA">
              <w:t>ukštesniojo</w:t>
            </w:r>
            <w:r>
              <w:t xml:space="preserve"> pasiekimų lygmens mokinių padaugėjo </w:t>
            </w:r>
            <w:r w:rsidRPr="008425FA">
              <w:rPr>
                <w:rStyle w:val="Grietas"/>
                <w:b w:val="0"/>
                <w:bCs w:val="0"/>
              </w:rPr>
              <w:t>4 %</w:t>
            </w:r>
            <w:r>
              <w:t>, tai rodo stiprėjantį gebėjimą taikyti žinias ir spręsti sudėtingesnes užduotis.</w:t>
            </w:r>
            <w:r>
              <w:rPr>
                <w:rStyle w:val="Grietas"/>
              </w:rPr>
              <w:t xml:space="preserve"> </w:t>
            </w:r>
            <w:r w:rsidRPr="008425FA">
              <w:rPr>
                <w:rStyle w:val="Grietas"/>
                <w:b w:val="0"/>
                <w:bCs w:val="0"/>
              </w:rPr>
              <w:t>Anglų kalba:</w:t>
            </w:r>
            <w:r>
              <w:rPr>
                <w:rStyle w:val="Grietas"/>
              </w:rPr>
              <w:t xml:space="preserve"> </w:t>
            </w:r>
            <w:r w:rsidRPr="008425FA">
              <w:rPr>
                <w:rStyle w:val="Grietas"/>
                <w:b w:val="0"/>
                <w:bCs w:val="0"/>
              </w:rPr>
              <w:t>a</w:t>
            </w:r>
            <w:r>
              <w:t xml:space="preserve">ukštesniojo lygmens mokinių padaugėjo net </w:t>
            </w:r>
            <w:r w:rsidRPr="008425FA">
              <w:rPr>
                <w:rStyle w:val="Grietas"/>
                <w:b w:val="0"/>
                <w:bCs w:val="0"/>
              </w:rPr>
              <w:t>6 %</w:t>
            </w:r>
            <w:r>
              <w:t xml:space="preserve">, kas atskleidžia gerėjančius mokinių gebėjimus. Pagrindinio lygmens sumažėjo </w:t>
            </w:r>
            <w:r w:rsidRPr="008425FA">
              <w:rPr>
                <w:rStyle w:val="Grietas"/>
                <w:b w:val="0"/>
                <w:bCs w:val="0"/>
              </w:rPr>
              <w:t>14 %</w:t>
            </w:r>
            <w:r w:rsidRPr="008425FA">
              <w:rPr>
                <w:b/>
                <w:bCs/>
              </w:rPr>
              <w:t>,</w:t>
            </w:r>
            <w:r>
              <w:t xml:space="preserve"> o tai rodo teigiamą mokinių persiskirstymą į aukštesnius lygius. Patenkinamo lygmens sumažėjimas </w:t>
            </w:r>
            <w:r w:rsidRPr="008425FA">
              <w:t xml:space="preserve">net </w:t>
            </w:r>
            <w:r w:rsidRPr="008425FA">
              <w:rPr>
                <w:rStyle w:val="Grietas"/>
                <w:b w:val="0"/>
                <w:bCs w:val="0"/>
              </w:rPr>
              <w:t>23 %</w:t>
            </w:r>
            <w:r>
              <w:rPr>
                <w:rStyle w:val="Grietas"/>
                <w:b w:val="0"/>
                <w:bCs w:val="0"/>
              </w:rPr>
              <w:t>.</w:t>
            </w:r>
          </w:p>
        </w:tc>
      </w:tr>
      <w:tr w:rsidR="00380F08" w:rsidRPr="005C36F9" w14:paraId="6AF61A73" w14:textId="77777777" w:rsidTr="00246748">
        <w:tc>
          <w:tcPr>
            <w:tcW w:w="4106" w:type="dxa"/>
          </w:tcPr>
          <w:p w14:paraId="13F42A41"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Tobulintos veiklos poveikis mokiniams: kokį poveikį pasirinktos veiklos tobulinimas turėjo mokinių pažangai</w:t>
            </w:r>
            <w:r>
              <w:rPr>
                <w:rFonts w:ascii="Times New Roman" w:hAnsi="Times New Roman" w:cs="Times New Roman"/>
                <w:sz w:val="24"/>
                <w:szCs w:val="24"/>
              </w:rPr>
              <w:t>?</w:t>
            </w:r>
          </w:p>
        </w:tc>
        <w:tc>
          <w:tcPr>
            <w:tcW w:w="11482" w:type="dxa"/>
          </w:tcPr>
          <w:p w14:paraId="1C7E8A25" w14:textId="77777777" w:rsidR="001016A8" w:rsidRPr="001920F5" w:rsidRDefault="001016A8" w:rsidP="001016A8">
            <w:pPr>
              <w:tabs>
                <w:tab w:val="left" w:pos="462"/>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O</w:t>
            </w:r>
            <w:r w:rsidRPr="001920F5">
              <w:rPr>
                <w:rFonts w:ascii="Times New Roman" w:eastAsia="Calibri" w:hAnsi="Times New Roman" w:cs="Times New Roman"/>
                <w:bCs/>
                <w:sz w:val="24"/>
                <w:szCs w:val="24"/>
                <w:lang w:eastAsia="lt-LT"/>
              </w:rPr>
              <w:t>ptimalūs kiekvieno mokinio ugdymosi rezultatai -  1-4 klasių mokinių 100% pažangumas</w:t>
            </w:r>
            <w:r>
              <w:rPr>
                <w:rFonts w:ascii="Times New Roman" w:eastAsia="Calibri" w:hAnsi="Times New Roman" w:cs="Times New Roman"/>
                <w:bCs/>
                <w:sz w:val="24"/>
                <w:szCs w:val="24"/>
                <w:lang w:eastAsia="lt-LT"/>
              </w:rPr>
              <w:t>.</w:t>
            </w:r>
          </w:p>
          <w:p w14:paraId="3D867958" w14:textId="77777777" w:rsidR="001016A8" w:rsidRPr="001920F5" w:rsidRDefault="001016A8" w:rsidP="001016A8">
            <w:pPr>
              <w:tabs>
                <w:tab w:val="left" w:pos="462"/>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r w:rsidRPr="001920F5">
              <w:rPr>
                <w:rFonts w:ascii="Times New Roman" w:eastAsia="Calibri" w:hAnsi="Times New Roman" w:cs="Times New Roman"/>
                <w:bCs/>
                <w:sz w:val="24"/>
                <w:szCs w:val="24"/>
                <w:lang w:eastAsia="lt-LT"/>
              </w:rPr>
              <w:t>95%  ikimokyklinio ir priešmokyklinio amžiaus vaikų pasiekimų ir pažangos lygis atitinka vaiko raidą</w:t>
            </w:r>
            <w:r>
              <w:rPr>
                <w:rFonts w:ascii="Times New Roman" w:eastAsia="Calibri" w:hAnsi="Times New Roman" w:cs="Times New Roman"/>
                <w:bCs/>
                <w:sz w:val="24"/>
                <w:szCs w:val="24"/>
                <w:lang w:eastAsia="lt-LT"/>
              </w:rPr>
              <w:t>.</w:t>
            </w:r>
          </w:p>
          <w:p w14:paraId="6AE9FEE1" w14:textId="77777777" w:rsidR="001016A8" w:rsidRPr="001920F5" w:rsidRDefault="001016A8" w:rsidP="001016A8">
            <w:pPr>
              <w:tabs>
                <w:tab w:val="left" w:pos="462"/>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r w:rsidRPr="001920F5">
              <w:rPr>
                <w:rFonts w:ascii="Times New Roman" w:eastAsia="Calibri" w:hAnsi="Times New Roman" w:cs="Times New Roman"/>
                <w:bCs/>
                <w:sz w:val="24"/>
                <w:szCs w:val="24"/>
                <w:lang w:eastAsia="lt-LT"/>
              </w:rPr>
              <w:t>4 klasės mokinių NMPP aukšti rezultatai – viršija šalies bei savivaldybės vidurkį</w:t>
            </w:r>
            <w:r>
              <w:rPr>
                <w:rFonts w:ascii="Times New Roman" w:eastAsia="Calibri" w:hAnsi="Times New Roman" w:cs="Times New Roman"/>
                <w:bCs/>
                <w:sz w:val="24"/>
                <w:szCs w:val="24"/>
                <w:lang w:eastAsia="lt-LT"/>
              </w:rPr>
              <w:t>.</w:t>
            </w:r>
          </w:p>
          <w:p w14:paraId="0B2A25BA" w14:textId="0DCA2D0F" w:rsidR="00380F08" w:rsidRPr="001016A8" w:rsidRDefault="001016A8" w:rsidP="001016A8">
            <w:pPr>
              <w:tabs>
                <w:tab w:val="left" w:pos="462"/>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S</w:t>
            </w:r>
            <w:r w:rsidRPr="001920F5">
              <w:rPr>
                <w:rFonts w:ascii="Times New Roman" w:eastAsia="Calibri" w:hAnsi="Times New Roman" w:cs="Times New Roman"/>
                <w:bCs/>
                <w:sz w:val="24"/>
                <w:szCs w:val="24"/>
                <w:lang w:eastAsia="lt-LT"/>
              </w:rPr>
              <w:t>tabilus 15 % puikiai besimokančių visus mokomuosius dalykus 1-4 klasių mokinių procentas</w:t>
            </w:r>
            <w:r>
              <w:rPr>
                <w:rFonts w:ascii="Times New Roman" w:eastAsia="Calibri" w:hAnsi="Times New Roman" w:cs="Times New Roman"/>
                <w:bCs/>
                <w:sz w:val="24"/>
                <w:szCs w:val="24"/>
                <w:lang w:eastAsia="lt-LT"/>
              </w:rPr>
              <w:t>.</w:t>
            </w:r>
            <w:r w:rsidR="008425FA">
              <w:t xml:space="preserve"> </w:t>
            </w:r>
            <w:r w:rsidR="008425FA" w:rsidRPr="008425FA">
              <w:rPr>
                <w:rFonts w:ascii="Times New Roman" w:eastAsia="Calibri" w:hAnsi="Times New Roman" w:cs="Times New Roman"/>
                <w:bCs/>
                <w:sz w:val="24"/>
                <w:szCs w:val="24"/>
                <w:lang w:eastAsia="lt-LT"/>
              </w:rPr>
              <w:t>Šie pokyčiai aiškiai patvirtina, kad taikyti tobulinimo veiksmai davė rezultatų: mokinių pasiekimai kilo, ypač mažėjo žemesnių lygių grupės ir augo aukštesniojo lygmens pasiekimų dalis. Tai įrodo kryptingų veiksmų efektyvumą bei geresnę mokinių pasirengimo kokybę.</w:t>
            </w:r>
          </w:p>
        </w:tc>
      </w:tr>
      <w:tr w:rsidR="00380F08" w:rsidRPr="005C36F9" w14:paraId="602D3C68" w14:textId="77777777" w:rsidTr="00246748">
        <w:tc>
          <w:tcPr>
            <w:tcW w:w="4106" w:type="dxa"/>
          </w:tcPr>
          <w:p w14:paraId="7E618B5C"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Tobulintos veiklos poveikis mokiniams: kokios papildomos sąlygos sudarytos mokinių asmenybės ugdymui tobulinant pasirinktą veiklą?</w:t>
            </w:r>
          </w:p>
        </w:tc>
        <w:tc>
          <w:tcPr>
            <w:tcW w:w="11482" w:type="dxa"/>
          </w:tcPr>
          <w:p w14:paraId="7F2C43AD" w14:textId="4B18EBEF" w:rsidR="00380F08" w:rsidRPr="00105822" w:rsidRDefault="00E03A72" w:rsidP="00105822">
            <w:pPr>
              <w:tabs>
                <w:tab w:val="right" w:pos="603"/>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proofErr w:type="spellStart"/>
            <w:r>
              <w:rPr>
                <w:rFonts w:ascii="Times New Roman" w:eastAsia="Calibri" w:hAnsi="Times New Roman" w:cs="Times New Roman"/>
                <w:bCs/>
                <w:sz w:val="24"/>
                <w:szCs w:val="24"/>
                <w:lang w:eastAsia="lt-LT"/>
              </w:rPr>
              <w:t>S</w:t>
            </w:r>
            <w:r w:rsidRPr="00E03A72">
              <w:rPr>
                <w:rFonts w:ascii="Times New Roman" w:eastAsia="Calibri" w:hAnsi="Times New Roman" w:cs="Times New Roman"/>
                <w:bCs/>
                <w:sz w:val="24"/>
                <w:szCs w:val="24"/>
                <w:lang w:eastAsia="lt-LT"/>
              </w:rPr>
              <w:t>avivaldaus</w:t>
            </w:r>
            <w:proofErr w:type="spellEnd"/>
            <w:r w:rsidRPr="00E03A72">
              <w:rPr>
                <w:rFonts w:ascii="Times New Roman" w:eastAsia="Calibri" w:hAnsi="Times New Roman" w:cs="Times New Roman"/>
                <w:bCs/>
                <w:sz w:val="24"/>
                <w:szCs w:val="24"/>
                <w:lang w:eastAsia="lt-LT"/>
              </w:rPr>
              <w:t xml:space="preserve"> mokymosi įgūdžių ugdymas.  3-4 klasių mokinių diskusijų metu jie nurodė, kad ši veikla skatino juos atrasti naujas temas ir įgyti daugiau pasitikėjimo savimi, atliekant užduotis savarankiškai. Ugdomosios stebėsenos analizė parodė, kad 85% mokinių siekė planuoti savo mokymosi tikslus, o tai rodo jų savarankiškumo įgūdžių stiprėjimą. Personalizuoto ugdymo metodai sudarė sąlygas kiekvieno vaiko asmeniniams pasiekimams augti. Vizualinės, žodinės, garso, interaktyvios </w:t>
            </w:r>
            <w:proofErr w:type="spellStart"/>
            <w:r w:rsidRPr="00E03A72">
              <w:rPr>
                <w:rFonts w:ascii="Times New Roman" w:eastAsia="Calibri" w:hAnsi="Times New Roman" w:cs="Times New Roman"/>
                <w:bCs/>
                <w:sz w:val="24"/>
                <w:szCs w:val="24"/>
                <w:lang w:eastAsia="lt-LT"/>
              </w:rPr>
              <w:t>pastoliavimo</w:t>
            </w:r>
            <w:proofErr w:type="spellEnd"/>
            <w:r w:rsidRPr="00E03A72">
              <w:rPr>
                <w:rFonts w:ascii="Times New Roman" w:eastAsia="Calibri" w:hAnsi="Times New Roman" w:cs="Times New Roman"/>
                <w:bCs/>
                <w:sz w:val="24"/>
                <w:szCs w:val="24"/>
                <w:lang w:eastAsia="lt-LT"/>
              </w:rPr>
              <w:t xml:space="preserve"> metodikos būdai buvo veiksmingi, suteikiant reikiamą paramą </w:t>
            </w:r>
            <w:r w:rsidR="00105822">
              <w:rPr>
                <w:rFonts w:ascii="Times New Roman" w:eastAsia="Calibri" w:hAnsi="Times New Roman" w:cs="Times New Roman"/>
                <w:bCs/>
                <w:sz w:val="24"/>
                <w:szCs w:val="24"/>
                <w:lang w:eastAsia="lt-LT"/>
              </w:rPr>
              <w:t>kiekvienam</w:t>
            </w:r>
            <w:r>
              <w:rPr>
                <w:rFonts w:ascii="Times New Roman" w:eastAsia="Calibri" w:hAnsi="Times New Roman" w:cs="Times New Roman"/>
                <w:bCs/>
                <w:sz w:val="24"/>
                <w:szCs w:val="24"/>
                <w:lang w:eastAsia="lt-LT"/>
              </w:rPr>
              <w:t>.</w:t>
            </w:r>
          </w:p>
        </w:tc>
      </w:tr>
      <w:tr w:rsidR="00380F08" w:rsidRPr="005C36F9" w14:paraId="64CF2D10" w14:textId="77777777" w:rsidTr="00246748">
        <w:tc>
          <w:tcPr>
            <w:tcW w:w="4106" w:type="dxa"/>
          </w:tcPr>
          <w:p w14:paraId="427345A9"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 xml:space="preserve">Kokias kompetencijas tobulino mokytojai, švietimo pagalbos specialistai ir vadovai? </w:t>
            </w:r>
          </w:p>
        </w:tc>
        <w:tc>
          <w:tcPr>
            <w:tcW w:w="11482" w:type="dxa"/>
          </w:tcPr>
          <w:p w14:paraId="46611F05" w14:textId="4763A8D1" w:rsidR="007D72A9" w:rsidRDefault="007D72A9" w:rsidP="007D72A9">
            <w:pPr>
              <w:pStyle w:val="prastasiniatinklio"/>
              <w:spacing w:before="0" w:beforeAutospacing="0" w:after="0" w:afterAutospacing="0"/>
            </w:pPr>
            <w:r w:rsidRPr="007D72A9">
              <w:rPr>
                <w:rStyle w:val="Grietas"/>
                <w:b w:val="0"/>
                <w:bCs w:val="0"/>
              </w:rPr>
              <w:t>Vadovų, pedagogų ir pagalbos vaikui specialistų kompetencijos nuolat tobulinamos.</w:t>
            </w:r>
            <w:r>
              <w:t xml:space="preserve"> Tobulintos šios pagrindinės kompetencijos:</w:t>
            </w:r>
          </w:p>
          <w:p w14:paraId="16EFE340" w14:textId="77777777" w:rsidR="007D72A9" w:rsidRDefault="007D72A9" w:rsidP="007D72A9">
            <w:pPr>
              <w:pStyle w:val="prastasiniatinklio"/>
              <w:spacing w:before="0" w:beforeAutospacing="0" w:after="0" w:afterAutospacing="0"/>
            </w:pPr>
            <w:r w:rsidRPr="007D72A9">
              <w:rPr>
                <w:rStyle w:val="Grietas"/>
                <w:b w:val="0"/>
                <w:bCs w:val="0"/>
              </w:rPr>
              <w:t>Vadovai</w:t>
            </w:r>
            <w:r w:rsidRPr="007D72A9">
              <w:rPr>
                <w:b/>
                <w:bCs/>
              </w:rPr>
              <w:t>:</w:t>
            </w:r>
            <w:r>
              <w:t xml:space="preserve"> lyderystė ir strateginis ugdymo planavimas, pokyčių valdymas, įtraukios mokyklos kultūros kūrimas, duomenimis grįstas sprendimų priėmimas.</w:t>
            </w:r>
          </w:p>
          <w:p w14:paraId="0BEDDF53" w14:textId="23D79CD0" w:rsidR="007D72A9" w:rsidRDefault="00070B4D" w:rsidP="007D72A9">
            <w:pPr>
              <w:pStyle w:val="prastasiniatinklio"/>
              <w:spacing w:before="0" w:beforeAutospacing="0" w:after="0" w:afterAutospacing="0"/>
            </w:pPr>
            <w:r w:rsidRPr="00070B4D">
              <w:rPr>
                <w:rStyle w:val="Grietas"/>
                <w:b w:val="0"/>
                <w:bCs w:val="0"/>
              </w:rPr>
              <w:t>Mokytojai</w:t>
            </w:r>
            <w:r w:rsidR="007D72A9" w:rsidRPr="00070B4D">
              <w:rPr>
                <w:b/>
                <w:bCs/>
              </w:rPr>
              <w:t>:</w:t>
            </w:r>
            <w:r w:rsidR="007D72A9">
              <w:t xml:space="preserve"> atnaujinto ugdymo turinio įgyvendinimas, diferencijuotas ir individualizuotas mokymas, skaitmeninių priemonių taikymas, mokinių pažangos stebėsena.</w:t>
            </w:r>
          </w:p>
          <w:p w14:paraId="5B44431A" w14:textId="17EB11ED" w:rsidR="00380F08" w:rsidRPr="007D72A9" w:rsidRDefault="007D72A9" w:rsidP="007D72A9">
            <w:pPr>
              <w:pStyle w:val="prastasiniatinklio"/>
              <w:spacing w:before="0" w:beforeAutospacing="0" w:after="0" w:afterAutospacing="0"/>
            </w:pPr>
            <w:r w:rsidRPr="007D72A9">
              <w:rPr>
                <w:rStyle w:val="Grietas"/>
                <w:b w:val="0"/>
                <w:bCs w:val="0"/>
              </w:rPr>
              <w:t>Pagalbos vaikui specialistai</w:t>
            </w:r>
            <w:r>
              <w:t xml:space="preserve"> (specialusis pedagogas, logopedai, psichologas): specialiųjų ugdymosi poreikių atpažinimas, psichosocialinė pagalba, įtraukiojo ugdymo strategijų diegimas.</w:t>
            </w:r>
          </w:p>
        </w:tc>
      </w:tr>
      <w:tr w:rsidR="00380F08" w:rsidRPr="005C36F9" w14:paraId="4C6BF0BE" w14:textId="77777777" w:rsidTr="00246748">
        <w:tc>
          <w:tcPr>
            <w:tcW w:w="4106" w:type="dxa"/>
          </w:tcPr>
          <w:p w14:paraId="7B0098DF"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Ką mokytojai, švietimo pagalbos specialistai ir vadovai pritaikė (pavyzdžiui, metodą, strategiją, teoriją, metodiką ar kt.) savo veikloje po kvalifikacijos tobulinimo?</w:t>
            </w:r>
          </w:p>
        </w:tc>
        <w:tc>
          <w:tcPr>
            <w:tcW w:w="11482" w:type="dxa"/>
          </w:tcPr>
          <w:p w14:paraId="579E7B26" w14:textId="2699C4BC" w:rsidR="001920F5" w:rsidRPr="00DE1EBD" w:rsidRDefault="001920F5" w:rsidP="001920F5">
            <w:pPr>
              <w:tabs>
                <w:tab w:val="right" w:pos="603"/>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r w:rsidRPr="00DE1EBD">
              <w:rPr>
                <w:rFonts w:ascii="Times New Roman" w:eastAsia="Calibri" w:hAnsi="Times New Roman" w:cs="Times New Roman"/>
                <w:bCs/>
                <w:sz w:val="24"/>
                <w:szCs w:val="24"/>
                <w:lang w:eastAsia="lt-LT"/>
              </w:rPr>
              <w:t xml:space="preserve">Vykdytas aktyvus mokymasis, organizuota projektinė veikla. Kasmet pradinių klasių mokytojai organizavo: 9 savarankiško mokymosi dienas, 3 tyrėjų-kūrėjų dienas, 10 kūrybinių, </w:t>
            </w:r>
            <w:proofErr w:type="spellStart"/>
            <w:r w:rsidRPr="00DE1EBD">
              <w:rPr>
                <w:rFonts w:ascii="Times New Roman" w:eastAsia="Calibri" w:hAnsi="Times New Roman" w:cs="Times New Roman"/>
                <w:bCs/>
                <w:sz w:val="24"/>
                <w:szCs w:val="24"/>
                <w:lang w:eastAsia="lt-LT"/>
              </w:rPr>
              <w:t>patyriminių</w:t>
            </w:r>
            <w:proofErr w:type="spellEnd"/>
            <w:r w:rsidRPr="00DE1EBD">
              <w:rPr>
                <w:rFonts w:ascii="Times New Roman" w:eastAsia="Calibri" w:hAnsi="Times New Roman" w:cs="Times New Roman"/>
                <w:bCs/>
                <w:sz w:val="24"/>
                <w:szCs w:val="24"/>
                <w:lang w:eastAsia="lt-LT"/>
              </w:rPr>
              <w:t>, probleminių projektų klasėse. Ugdomosios stebėsenos duomenimis 95% pamokų grįstos aktyviu mokinių įsitraukimu. Mokytojų pastangos taikyti projektinį mokymosi metodą atsispindėjo vaikų piešiniuose, kuriuose dominavo aktyvios veiklos – eksperimentai, tyrimai ir kūrybinės užduotys. Mokiniai savo diskusijose pabrėžė, kad projektinė veikla padėjo jiems ne tik mokytis, bet ir suprasti mokymosi prasmę</w:t>
            </w:r>
            <w:r w:rsidR="00465988" w:rsidRPr="00DE1EBD">
              <w:rPr>
                <w:rFonts w:ascii="Times New Roman" w:eastAsia="Calibri" w:hAnsi="Times New Roman" w:cs="Times New Roman"/>
                <w:bCs/>
                <w:sz w:val="24"/>
                <w:szCs w:val="24"/>
                <w:lang w:eastAsia="lt-LT"/>
              </w:rPr>
              <w:t>.</w:t>
            </w:r>
          </w:p>
          <w:p w14:paraId="75E757F0" w14:textId="33AAF74D" w:rsidR="001920F5" w:rsidRPr="00DE1EBD" w:rsidRDefault="001920F5" w:rsidP="001920F5">
            <w:pPr>
              <w:tabs>
                <w:tab w:val="right" w:pos="603"/>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r w:rsidRPr="00DE1EBD">
              <w:rPr>
                <w:rFonts w:ascii="Times New Roman" w:eastAsia="Calibri" w:hAnsi="Times New Roman" w:cs="Times New Roman"/>
                <w:bCs/>
                <w:sz w:val="24"/>
                <w:szCs w:val="24"/>
                <w:lang w:eastAsia="lt-LT"/>
              </w:rPr>
              <w:t xml:space="preserve">Per projektus daug dėmesio skirta kūrybiškumo ir STEAM veiklų plėtrai ugdymo procese. 100% visose ikimokyklinio ir priešmokyklinio ugdymo grupėse įgyvendinami projekto „Inovacijos vaikų darželyje“ praktiniai pavyzdžiai, remiantis rekomendacijomis pedagogams „Žaismė ir atradimai“ bei „Patirčių erdvės“. Ikimokyklinio amžiaus vaikų aukščiausiai įvertintos pasiekimų sritys: „Tyrinėjimas“ ir „Kūrybingumas“ (4,5) bei priešmokyklinio amžiaus vaikų </w:t>
            </w:r>
            <w:r w:rsidRPr="00DE1EBD">
              <w:rPr>
                <w:rFonts w:ascii="Times New Roman" w:eastAsia="Calibri" w:hAnsi="Times New Roman" w:cs="Times New Roman"/>
                <w:bCs/>
                <w:sz w:val="24"/>
                <w:szCs w:val="24"/>
                <w:lang w:eastAsia="lt-LT"/>
              </w:rPr>
              <w:lastRenderedPageBreak/>
              <w:t>stipriausiai išreikšta pažinimo kompetencija. Ikimokyklinio, priešmokyklinio amžiaus vaikų piešiniuose dominavo tyrimų ir atradimų motyvai, pabrėžiantys jų susidomėjimą aplinkos pažinimu;</w:t>
            </w:r>
          </w:p>
          <w:p w14:paraId="6A1AC226" w14:textId="77777777" w:rsidR="00DE1EBD" w:rsidRPr="00DE1EBD" w:rsidRDefault="001920F5" w:rsidP="00DE1EBD">
            <w:pPr>
              <w:tabs>
                <w:tab w:val="right" w:pos="603"/>
              </w:tabs>
              <w:overflowPunct w:val="0"/>
              <w:autoSpaceDE w:val="0"/>
              <w:autoSpaceDN w:val="0"/>
              <w:adjustRightInd w:val="0"/>
              <w:contextualSpacing/>
              <w:jc w:val="both"/>
              <w:textAlignment w:val="baseline"/>
              <w:rPr>
                <w:rFonts w:ascii="Times New Roman" w:eastAsia="Calibri" w:hAnsi="Times New Roman" w:cs="Times New Roman"/>
                <w:bCs/>
                <w:sz w:val="24"/>
                <w:szCs w:val="24"/>
                <w:lang w:eastAsia="lt-LT"/>
              </w:rPr>
            </w:pPr>
            <w:r w:rsidRPr="00DE1EBD">
              <w:rPr>
                <w:rFonts w:ascii="Times New Roman" w:eastAsia="Calibri" w:hAnsi="Times New Roman" w:cs="Times New Roman"/>
                <w:bCs/>
                <w:sz w:val="24"/>
                <w:szCs w:val="24"/>
                <w:lang w:eastAsia="lt-LT"/>
              </w:rPr>
              <w:t>1-4 klasėje kartą per ketvirtį „Tyrėjų-kūrėjų dienos“ padėjo mokiniams gilinti tyrimų įgūdžius ir stiprinti savarankiškumą. Tėvų (globėjų) apklausos duomenimis, net 90% tėvų pastebėjo, kad jų vaikai labiau kūrybingi ir įsitraukę į technologijų bei gamtos mokslų veiklas. Mokytojų apklausos atskleidė, jog STEAM veiklos padėjo sukurti įtraukiantį ir inovatyvų, atnaujinto turinio ugdymą, pritaikant individualias užduotis kiekvienam mokiniui</w:t>
            </w:r>
            <w:r w:rsidR="00465988" w:rsidRPr="00DE1EBD">
              <w:rPr>
                <w:rFonts w:ascii="Times New Roman" w:eastAsia="Calibri" w:hAnsi="Times New Roman" w:cs="Times New Roman"/>
                <w:bCs/>
                <w:sz w:val="24"/>
                <w:szCs w:val="24"/>
                <w:lang w:eastAsia="lt-LT"/>
              </w:rPr>
              <w:t>.</w:t>
            </w:r>
          </w:p>
          <w:p w14:paraId="60F5AFF3" w14:textId="2F6DFDB5" w:rsidR="00DE1EBD" w:rsidRPr="000C7442" w:rsidRDefault="00DE1EBD" w:rsidP="00465988">
            <w:pPr>
              <w:tabs>
                <w:tab w:val="right" w:pos="603"/>
              </w:tabs>
              <w:overflowPunct w:val="0"/>
              <w:autoSpaceDE w:val="0"/>
              <w:autoSpaceDN w:val="0"/>
              <w:adjustRightInd w:val="0"/>
              <w:contextualSpacing/>
              <w:jc w:val="both"/>
              <w:textAlignment w:val="baseline"/>
              <w:rPr>
                <w:rFonts w:ascii="Times New Roman" w:hAnsi="Times New Roman" w:cs="Times New Roman"/>
                <w:sz w:val="24"/>
                <w:szCs w:val="24"/>
              </w:rPr>
            </w:pPr>
            <w:r w:rsidRPr="00DE1EBD">
              <w:rPr>
                <w:rFonts w:ascii="Times New Roman" w:hAnsi="Times New Roman" w:cs="Times New Roman"/>
                <w:sz w:val="24"/>
                <w:szCs w:val="24"/>
              </w:rPr>
              <w:t>Vadovai, k</w:t>
            </w:r>
            <w:r>
              <w:rPr>
                <w:rFonts w:ascii="Times New Roman" w:hAnsi="Times New Roman" w:cs="Times New Roman"/>
                <w:sz w:val="24"/>
                <w:szCs w:val="24"/>
              </w:rPr>
              <w:t>ėlė</w:t>
            </w:r>
            <w:r w:rsidRPr="00DE1EBD">
              <w:rPr>
                <w:rFonts w:ascii="Times New Roman" w:hAnsi="Times New Roman" w:cs="Times New Roman"/>
                <w:sz w:val="24"/>
                <w:szCs w:val="24"/>
              </w:rPr>
              <w:t xml:space="preserve"> kvalifikaciją </w:t>
            </w:r>
            <w:r>
              <w:rPr>
                <w:rFonts w:ascii="Times New Roman" w:hAnsi="Times New Roman" w:cs="Times New Roman"/>
                <w:sz w:val="24"/>
                <w:szCs w:val="24"/>
              </w:rPr>
              <w:t xml:space="preserve">ne tik Lietuvoje, bet ir </w:t>
            </w:r>
            <w:r w:rsidRPr="00DE1EBD">
              <w:rPr>
                <w:rFonts w:ascii="Times New Roman" w:hAnsi="Times New Roman" w:cs="Times New Roman"/>
                <w:sz w:val="24"/>
                <w:szCs w:val="24"/>
              </w:rPr>
              <w:t>užsienyje</w:t>
            </w:r>
            <w:r w:rsidR="00494897">
              <w:rPr>
                <w:rFonts w:ascii="Times New Roman" w:hAnsi="Times New Roman" w:cs="Times New Roman"/>
                <w:sz w:val="24"/>
                <w:szCs w:val="24"/>
              </w:rPr>
              <w:t>.</w:t>
            </w:r>
            <w:r w:rsidRPr="00DE1EBD">
              <w:rPr>
                <w:rFonts w:ascii="Times New Roman" w:hAnsi="Times New Roman" w:cs="Times New Roman"/>
                <w:sz w:val="24"/>
                <w:szCs w:val="24"/>
              </w:rPr>
              <w:t xml:space="preserve"> Įgytos žinios ir įžvalgos apie </w:t>
            </w:r>
            <w:proofErr w:type="spellStart"/>
            <w:r w:rsidRPr="00DE1EBD">
              <w:rPr>
                <w:rFonts w:ascii="Times New Roman" w:hAnsi="Times New Roman" w:cs="Times New Roman"/>
                <w:sz w:val="24"/>
                <w:szCs w:val="24"/>
              </w:rPr>
              <w:t>įtraukųjį</w:t>
            </w:r>
            <w:proofErr w:type="spellEnd"/>
            <w:r w:rsidRPr="00DE1EBD">
              <w:rPr>
                <w:rFonts w:ascii="Times New Roman" w:hAnsi="Times New Roman" w:cs="Times New Roman"/>
                <w:sz w:val="24"/>
                <w:szCs w:val="24"/>
              </w:rPr>
              <w:t xml:space="preserve"> ugdymą </w:t>
            </w:r>
            <w:r w:rsidR="00494897">
              <w:rPr>
                <w:rFonts w:ascii="Times New Roman" w:hAnsi="Times New Roman" w:cs="Times New Roman"/>
                <w:sz w:val="24"/>
                <w:szCs w:val="24"/>
              </w:rPr>
              <w:t>sudaro galimybes</w:t>
            </w:r>
            <w:r w:rsidR="00E47E20">
              <w:rPr>
                <w:rFonts w:ascii="Times New Roman" w:hAnsi="Times New Roman" w:cs="Times New Roman"/>
                <w:sz w:val="24"/>
                <w:szCs w:val="24"/>
              </w:rPr>
              <w:t>:</w:t>
            </w:r>
            <w:r>
              <w:rPr>
                <w:rFonts w:ascii="Times New Roman" w:hAnsi="Times New Roman" w:cs="Times New Roman"/>
                <w:sz w:val="24"/>
                <w:szCs w:val="24"/>
              </w:rPr>
              <w:t xml:space="preserve"> </w:t>
            </w:r>
            <w:r w:rsidRPr="00494897">
              <w:rPr>
                <w:rFonts w:ascii="Times New Roman" w:hAnsi="Times New Roman" w:cs="Times New Roman"/>
                <w:sz w:val="24"/>
                <w:szCs w:val="24"/>
              </w:rPr>
              <w:t>į</w:t>
            </w:r>
            <w:r w:rsidRPr="000C7442">
              <w:rPr>
                <w:rStyle w:val="Grietas"/>
                <w:rFonts w:ascii="Times New Roman" w:hAnsi="Times New Roman" w:cs="Times New Roman"/>
                <w:b w:val="0"/>
                <w:bCs w:val="0"/>
                <w:sz w:val="24"/>
                <w:szCs w:val="24"/>
              </w:rPr>
              <w:t xml:space="preserve">gyvendinti naujas </w:t>
            </w:r>
            <w:proofErr w:type="spellStart"/>
            <w:r w:rsidRPr="000C7442">
              <w:rPr>
                <w:rStyle w:val="Grietas"/>
                <w:rFonts w:ascii="Times New Roman" w:hAnsi="Times New Roman" w:cs="Times New Roman"/>
                <w:b w:val="0"/>
                <w:bCs w:val="0"/>
                <w:sz w:val="24"/>
                <w:szCs w:val="24"/>
              </w:rPr>
              <w:t>įtraukties</w:t>
            </w:r>
            <w:proofErr w:type="spellEnd"/>
            <w:r w:rsidRPr="000C7442">
              <w:rPr>
                <w:rStyle w:val="Grietas"/>
                <w:rFonts w:ascii="Times New Roman" w:hAnsi="Times New Roman" w:cs="Times New Roman"/>
                <w:b w:val="0"/>
                <w:bCs w:val="0"/>
                <w:sz w:val="24"/>
                <w:szCs w:val="24"/>
              </w:rPr>
              <w:t xml:space="preserve"> strategijas</w:t>
            </w:r>
            <w:r w:rsidRPr="002279B2">
              <w:rPr>
                <w:rFonts w:ascii="Times New Roman" w:hAnsi="Times New Roman" w:cs="Times New Roman"/>
                <w:sz w:val="24"/>
                <w:szCs w:val="24"/>
              </w:rPr>
              <w:t xml:space="preserve">, </w:t>
            </w:r>
            <w:r w:rsidR="002279B2" w:rsidRPr="002279B2">
              <w:rPr>
                <w:rFonts w:ascii="Times New Roman" w:hAnsi="Times New Roman" w:cs="Times New Roman"/>
                <w:sz w:val="24"/>
                <w:szCs w:val="24"/>
              </w:rPr>
              <w:t>kuriant įtraukią mokyklos kultūrą, kurioje vertinama įvairovė ir kiekvieno vaiko galimybės mokytis pagal savo stiprybes</w:t>
            </w:r>
            <w:r w:rsidR="002279B2">
              <w:rPr>
                <w:rFonts w:ascii="Times New Roman" w:hAnsi="Times New Roman" w:cs="Times New Roman"/>
                <w:sz w:val="24"/>
                <w:szCs w:val="24"/>
              </w:rPr>
              <w:t xml:space="preserve">, </w:t>
            </w:r>
            <w:r w:rsidR="00E47E20">
              <w:rPr>
                <w:rFonts w:ascii="Times New Roman" w:hAnsi="Times New Roman" w:cs="Times New Roman"/>
                <w:sz w:val="24"/>
                <w:szCs w:val="24"/>
              </w:rPr>
              <w:t>s</w:t>
            </w:r>
            <w:r w:rsidRPr="000C7442">
              <w:rPr>
                <w:rStyle w:val="Grietas"/>
                <w:rFonts w:ascii="Times New Roman" w:hAnsi="Times New Roman" w:cs="Times New Roman"/>
                <w:b w:val="0"/>
                <w:bCs w:val="0"/>
                <w:sz w:val="24"/>
                <w:szCs w:val="24"/>
              </w:rPr>
              <w:t>tiprinti mokytojų ir pagalbos vaikui specialistų bendradarbiavimą</w:t>
            </w:r>
            <w:r w:rsidRPr="00DE1EBD">
              <w:rPr>
                <w:rFonts w:ascii="Times New Roman" w:hAnsi="Times New Roman" w:cs="Times New Roman"/>
                <w:sz w:val="24"/>
                <w:szCs w:val="24"/>
              </w:rPr>
              <w:t>, kad kiekvienam mokiniui būtų užtikrinta nuosekli pagalba ir motyvuojanti mokymosi aplinka</w:t>
            </w:r>
            <w:r w:rsidR="002279B2">
              <w:rPr>
                <w:rFonts w:ascii="Times New Roman" w:hAnsi="Times New Roman" w:cs="Times New Roman"/>
                <w:sz w:val="24"/>
                <w:szCs w:val="24"/>
              </w:rPr>
              <w:t>.</w:t>
            </w:r>
            <w:r w:rsidR="000C7442">
              <w:rPr>
                <w:rFonts w:ascii="Times New Roman" w:hAnsi="Times New Roman" w:cs="Times New Roman"/>
                <w:sz w:val="24"/>
                <w:szCs w:val="24"/>
              </w:rPr>
              <w:t xml:space="preserve"> </w:t>
            </w:r>
          </w:p>
        </w:tc>
      </w:tr>
      <w:tr w:rsidR="00380F08" w:rsidRPr="005C36F9" w14:paraId="32050489" w14:textId="77777777" w:rsidTr="00246748">
        <w:tc>
          <w:tcPr>
            <w:tcW w:w="4106" w:type="dxa"/>
          </w:tcPr>
          <w:p w14:paraId="63FF7F57"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lastRenderedPageBreak/>
              <w:t xml:space="preserve">Kokią įtaką (poveikį) mokytojų, švietimo pagalbos specialistų ir vadovų mokymasis turėjo mokinių pasiekimams ir pažangai?  </w:t>
            </w:r>
          </w:p>
        </w:tc>
        <w:tc>
          <w:tcPr>
            <w:tcW w:w="11482" w:type="dxa"/>
          </w:tcPr>
          <w:p w14:paraId="39EAEC4F" w14:textId="77777777" w:rsidR="002279B2" w:rsidRDefault="002279B2" w:rsidP="001016A8">
            <w:pPr>
              <w:tabs>
                <w:tab w:val="right" w:pos="603"/>
              </w:tabs>
              <w:ind w:right="32"/>
              <w:jc w:val="both"/>
              <w:rPr>
                <w:rFonts w:ascii="Times New Roman" w:hAnsi="Times New Roman" w:cs="Times New Roman"/>
                <w:sz w:val="24"/>
                <w:szCs w:val="24"/>
              </w:rPr>
            </w:pPr>
            <w:r w:rsidRPr="002279B2">
              <w:rPr>
                <w:rStyle w:val="Grietas"/>
                <w:rFonts w:ascii="Times New Roman" w:hAnsi="Times New Roman" w:cs="Times New Roman"/>
                <w:b w:val="0"/>
                <w:bCs w:val="0"/>
                <w:sz w:val="24"/>
                <w:szCs w:val="24"/>
              </w:rPr>
              <w:t>Mokytojų, švietimo pagalbos specialistų ir vadovų mokymasis turėjo tiesioginę įtaką mokinių pasiekimams ir pažangai.</w:t>
            </w:r>
            <w:r w:rsidRPr="002279B2">
              <w:rPr>
                <w:rFonts w:ascii="Times New Roman" w:hAnsi="Times New Roman" w:cs="Times New Roman"/>
                <w:sz w:val="24"/>
                <w:szCs w:val="24"/>
              </w:rPr>
              <w:t xml:space="preserve"> Įgytos žinios leido taikyti naujus ugdymo metodus, geriau atpažinti ir tenkinti įvairius mokinių poreikius, užtikrinti įtraukią ir palaikančią mokymosi aplinką. Vadovų lyderystės stiprinimas ir tarptautinė patirtis paskatino kryptingą ugdymo proceso tobulinimą, o švietimo pagalbos specialistų kompetencijų augimas užtikrino tikslingesnę pagalbą kiekvienam mokiniui. Šie pokyčiai sudarė sąlygas nuoseklesnei pažangai, didesniam mokinių įsitraukimui ir aukštesniems pasiekimams įvairiose srityse.</w:t>
            </w:r>
            <w:r>
              <w:rPr>
                <w:rFonts w:ascii="Times New Roman" w:hAnsi="Times New Roman" w:cs="Times New Roman"/>
                <w:sz w:val="24"/>
                <w:szCs w:val="24"/>
              </w:rPr>
              <w:t xml:space="preserve"> </w:t>
            </w:r>
          </w:p>
          <w:p w14:paraId="59D70DBB" w14:textId="714A11AB" w:rsidR="001016A8" w:rsidRDefault="001016A8" w:rsidP="001016A8">
            <w:pPr>
              <w:tabs>
                <w:tab w:val="right" w:pos="603"/>
              </w:tabs>
              <w:ind w:right="32"/>
              <w:jc w:val="both"/>
              <w:rPr>
                <w:rFonts w:ascii="Times New Roman" w:eastAsia="Times New Roman" w:hAnsi="Times New Roman" w:cs="Times New Roman"/>
                <w:sz w:val="24"/>
                <w:szCs w:val="20"/>
                <w:lang w:eastAsia="lt-LT"/>
              </w:rPr>
            </w:pPr>
            <w:r w:rsidRPr="001016A8">
              <w:rPr>
                <w:rFonts w:ascii="Times New Roman" w:eastAsia="Calibri" w:hAnsi="Times New Roman" w:cs="Times New Roman"/>
                <w:bCs/>
                <w:sz w:val="24"/>
                <w:szCs w:val="24"/>
                <w:lang w:eastAsia="lt-LT"/>
              </w:rPr>
              <w:t xml:space="preserve">95% mokytojų dalyvavo kvalifikacijos kursuose, skirtuose tęsti pasirengimą diegiant atnaujintą ugdymo turinį, susitarta dėl strateginių kaitos krypčių, susijusių su atnaujintų BP įgyvendinimu, mokytojai išmano svarbiausius BP turinio atnaujinimo dalykus, yra įsipareigoję vykdyti ugdymo pagal atnaujintas </w:t>
            </w:r>
            <w:r w:rsidR="00394486">
              <w:rPr>
                <w:rFonts w:ascii="Times New Roman" w:eastAsia="Calibri" w:hAnsi="Times New Roman" w:cs="Times New Roman"/>
                <w:bCs/>
                <w:sz w:val="24"/>
                <w:szCs w:val="24"/>
                <w:lang w:eastAsia="lt-LT"/>
              </w:rPr>
              <w:t>pradinio ugdymo bendrųjų programų</w:t>
            </w:r>
            <w:r w:rsidRPr="001016A8">
              <w:rPr>
                <w:rFonts w:ascii="Times New Roman" w:eastAsia="Calibri" w:hAnsi="Times New Roman" w:cs="Times New Roman"/>
                <w:bCs/>
                <w:sz w:val="24"/>
                <w:szCs w:val="24"/>
                <w:lang w:eastAsia="lt-LT"/>
              </w:rPr>
              <w:t xml:space="preserve"> pokyčius: efektyviai planuoti mokinių kompetencijų plėtojimu grįstą pamoką.</w:t>
            </w:r>
            <w:r w:rsidRPr="001016A8">
              <w:rPr>
                <w:rFonts w:ascii="Times New Roman" w:eastAsia="Times New Roman" w:hAnsi="Times New Roman" w:cs="Times New Roman"/>
                <w:sz w:val="24"/>
                <w:szCs w:val="20"/>
                <w:lang w:eastAsia="lt-LT"/>
              </w:rPr>
              <w:t xml:space="preserve"> </w:t>
            </w:r>
          </w:p>
          <w:p w14:paraId="5BC51009" w14:textId="2E4DFC27" w:rsidR="002279B2" w:rsidRPr="00AE2B91" w:rsidRDefault="001016A8" w:rsidP="001016A8">
            <w:pPr>
              <w:tabs>
                <w:tab w:val="right" w:pos="603"/>
              </w:tabs>
              <w:ind w:right="32"/>
              <w:jc w:val="both"/>
              <w:rPr>
                <w:rFonts w:ascii="Times New Roman" w:eastAsia="Times New Roman" w:hAnsi="Times New Roman" w:cs="Times New Roman"/>
                <w:sz w:val="24"/>
                <w:szCs w:val="20"/>
                <w:lang w:eastAsia="lt-LT"/>
              </w:rPr>
            </w:pPr>
            <w:r w:rsidRPr="001016A8">
              <w:rPr>
                <w:rFonts w:ascii="Times New Roman" w:eastAsia="Times New Roman" w:hAnsi="Times New Roman" w:cs="Times New Roman"/>
                <w:sz w:val="24"/>
                <w:szCs w:val="20"/>
                <w:lang w:eastAsia="lt-LT"/>
              </w:rPr>
              <w:t>Patobulintas įstaigos veiklos įsivertinimo procesas, remiantis ikimokyklinio ir priešmokyklinio ugdymo programas vykdančių mokyklų veiklos kokybės įsivertinimo metodika. Tai padeda geriau įsigilinti į ikimokyklinio, priešmokyklinio ugdymo veiklos stiprybes ir silpnybes, lengviau suprasti, kokių pokyčių reikia, kad ugdymo procesas būtų prieinamas kiekvienam mokiniui ir tai sudaro sąlygas užtikrinti ikimokyklinio, priešmokyklinio ir pradinio ugdymo turinio įgyvendinimo dermę</w:t>
            </w:r>
            <w:r>
              <w:rPr>
                <w:rFonts w:ascii="Times New Roman" w:eastAsia="Times New Roman" w:hAnsi="Times New Roman" w:cs="Times New Roman"/>
                <w:sz w:val="24"/>
                <w:szCs w:val="20"/>
                <w:lang w:eastAsia="lt-LT"/>
              </w:rPr>
              <w:t>.</w:t>
            </w:r>
          </w:p>
        </w:tc>
      </w:tr>
      <w:tr w:rsidR="00380F08" w:rsidRPr="00AE6A3E" w14:paraId="59721F00" w14:textId="77777777" w:rsidTr="00246748">
        <w:tc>
          <w:tcPr>
            <w:tcW w:w="4106" w:type="dxa"/>
          </w:tcPr>
          <w:p w14:paraId="058BB864" w14:textId="77777777" w:rsidR="00380F08" w:rsidRPr="00193062" w:rsidRDefault="00380F08" w:rsidP="00380F08">
            <w:pPr>
              <w:rPr>
                <w:rFonts w:ascii="Times New Roman" w:hAnsi="Times New Roman" w:cs="Times New Roman"/>
                <w:sz w:val="24"/>
                <w:szCs w:val="24"/>
              </w:rPr>
            </w:pPr>
            <w:r w:rsidRPr="00193062">
              <w:rPr>
                <w:rFonts w:ascii="Times New Roman" w:hAnsi="Times New Roman" w:cs="Times New Roman"/>
                <w:sz w:val="24"/>
                <w:szCs w:val="24"/>
              </w:rPr>
              <w:t xml:space="preserve">Kaip vertinate kasmetinės mokyklų įsivertinimo ir pažangos anketos teikiamą naudą mokyklai? </w:t>
            </w:r>
          </w:p>
        </w:tc>
        <w:tc>
          <w:tcPr>
            <w:tcW w:w="11482" w:type="dxa"/>
          </w:tcPr>
          <w:p w14:paraId="5C2D85C8" w14:textId="0561CA60" w:rsidR="00380F08" w:rsidRPr="00AE6A3E" w:rsidRDefault="00AE6A3E" w:rsidP="00AE6A3E">
            <w:pPr>
              <w:tabs>
                <w:tab w:val="left" w:pos="6965"/>
              </w:tabs>
              <w:jc w:val="both"/>
              <w:rPr>
                <w:rFonts w:ascii="Times New Roman" w:eastAsia="Calibri" w:hAnsi="Times New Roman" w:cs="Times New Roman"/>
                <w:sz w:val="24"/>
                <w:szCs w:val="24"/>
                <w:lang w:eastAsia="lt-LT"/>
              </w:rPr>
            </w:pPr>
            <w:r w:rsidRPr="00AE6A3E">
              <w:rPr>
                <w:rFonts w:ascii="Times New Roman" w:hAnsi="Times New Roman" w:cs="Times New Roman"/>
                <w:sz w:val="24"/>
                <w:szCs w:val="24"/>
              </w:rPr>
              <w:t xml:space="preserve">Įsivertinimo įrankis, padeda objektyviai įvertinti mūsų stiprybes ir tobulintinas sritis. Ji suteikia galimybę išgirsti visų bendruomenės narių – mokytojų, tėvų, darbuotojų – balsą ir atspindi realią situaciją. Surinkti duomenys </w:t>
            </w:r>
            <w:r w:rsidR="006F18D6">
              <w:rPr>
                <w:rFonts w:ascii="Times New Roman" w:hAnsi="Times New Roman" w:cs="Times New Roman"/>
                <w:sz w:val="24"/>
                <w:szCs w:val="24"/>
              </w:rPr>
              <w:t>sudaro galimybes</w:t>
            </w:r>
            <w:r w:rsidRPr="00AE6A3E">
              <w:rPr>
                <w:rFonts w:ascii="Times New Roman" w:hAnsi="Times New Roman" w:cs="Times New Roman"/>
                <w:sz w:val="24"/>
                <w:szCs w:val="24"/>
              </w:rPr>
              <w:t xml:space="preserve"> planuoti tikslines veiklas, užtikrinančias ugdymo kokybės gerinimą bei vaikų gerovę. Be to, reguliarus vertinimas skatina atsakomybę už priimtus sprendimus ir ilgalaikę pažangą. Tai ne tik formalus procesas, bet ir priemonė stiprinti bendruomeniškumą bei bendrus siekius.</w:t>
            </w:r>
          </w:p>
        </w:tc>
      </w:tr>
    </w:tbl>
    <w:p w14:paraId="488E4178" w14:textId="50C1BA90" w:rsidR="00B17E98" w:rsidRDefault="00B17E98"/>
    <w:p w14:paraId="331EFF2E" w14:textId="3420C620" w:rsidR="00FC6B8C" w:rsidRDefault="00FC6B8C" w:rsidP="00FC6B8C">
      <w:pPr>
        <w:jc w:val="center"/>
      </w:pPr>
      <w:r>
        <w:t>_______________________________________</w:t>
      </w:r>
    </w:p>
    <w:sectPr w:rsidR="00FC6B8C" w:rsidSect="004578A1">
      <w:headerReference w:type="default" r:id="rId7"/>
      <w:pgSz w:w="16838" w:h="11906" w:orient="landscape"/>
      <w:pgMar w:top="624" w:right="624" w:bottom="567" w:left="79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4121" w14:textId="77777777" w:rsidR="004578A1" w:rsidRDefault="004578A1" w:rsidP="004578A1">
      <w:pPr>
        <w:spacing w:after="0" w:line="240" w:lineRule="auto"/>
      </w:pPr>
      <w:r>
        <w:separator/>
      </w:r>
    </w:p>
  </w:endnote>
  <w:endnote w:type="continuationSeparator" w:id="0">
    <w:p w14:paraId="01D2A5FD" w14:textId="77777777" w:rsidR="004578A1" w:rsidRDefault="004578A1" w:rsidP="0045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F3B1" w14:textId="77777777" w:rsidR="004578A1" w:rsidRDefault="004578A1" w:rsidP="004578A1">
      <w:pPr>
        <w:spacing w:after="0" w:line="240" w:lineRule="auto"/>
      </w:pPr>
      <w:r>
        <w:separator/>
      </w:r>
    </w:p>
  </w:footnote>
  <w:footnote w:type="continuationSeparator" w:id="0">
    <w:p w14:paraId="3A8699DC" w14:textId="77777777" w:rsidR="004578A1" w:rsidRDefault="004578A1" w:rsidP="0045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98779"/>
      <w:docPartObj>
        <w:docPartGallery w:val="Page Numbers (Top of Page)"/>
        <w:docPartUnique/>
      </w:docPartObj>
    </w:sdtPr>
    <w:sdtEndPr/>
    <w:sdtContent>
      <w:p w14:paraId="06D401F9" w14:textId="09DFB86A" w:rsidR="004578A1" w:rsidRDefault="004578A1">
        <w:pPr>
          <w:pStyle w:val="Antrats"/>
          <w:jc w:val="center"/>
        </w:pPr>
        <w:r>
          <w:fldChar w:fldCharType="begin"/>
        </w:r>
        <w:r>
          <w:instrText>PAGE   \* MERGEFORMAT</w:instrText>
        </w:r>
        <w:r>
          <w:fldChar w:fldCharType="separate"/>
        </w:r>
        <w:r>
          <w:t>2</w:t>
        </w:r>
        <w:r>
          <w:fldChar w:fldCharType="end"/>
        </w:r>
      </w:p>
    </w:sdtContent>
  </w:sdt>
  <w:p w14:paraId="0E5B0F47" w14:textId="77777777" w:rsidR="004578A1" w:rsidRDefault="004578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B3EA0"/>
    <w:multiLevelType w:val="multilevel"/>
    <w:tmpl w:val="6D72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90D66"/>
    <w:multiLevelType w:val="multilevel"/>
    <w:tmpl w:val="42F6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C6CB3"/>
    <w:multiLevelType w:val="multilevel"/>
    <w:tmpl w:val="A43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228BB"/>
    <w:multiLevelType w:val="hybridMultilevel"/>
    <w:tmpl w:val="B6DED236"/>
    <w:lvl w:ilvl="0" w:tplc="04270005">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D8315D"/>
    <w:multiLevelType w:val="hybridMultilevel"/>
    <w:tmpl w:val="98487646"/>
    <w:lvl w:ilvl="0" w:tplc="04270005">
      <w:start w:val="1"/>
      <w:numFmt w:val="bullet"/>
      <w:lvlText w:val=""/>
      <w:lvlJc w:val="left"/>
      <w:pPr>
        <w:ind w:left="1040" w:hanging="360"/>
      </w:pPr>
      <w:rPr>
        <w:rFonts w:ascii="Wingdings" w:hAnsi="Wingdings" w:cs="Wingdings"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5" w15:restartNumberingAfterBreak="0">
    <w:nsid w:val="7AC233C9"/>
    <w:multiLevelType w:val="multilevel"/>
    <w:tmpl w:val="B83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44"/>
    <w:rsid w:val="0002667F"/>
    <w:rsid w:val="0005231E"/>
    <w:rsid w:val="00070B4D"/>
    <w:rsid w:val="000C4F2D"/>
    <w:rsid w:val="000C7442"/>
    <w:rsid w:val="000F4CC9"/>
    <w:rsid w:val="001016A8"/>
    <w:rsid w:val="00105822"/>
    <w:rsid w:val="00125490"/>
    <w:rsid w:val="00164782"/>
    <w:rsid w:val="00175ED5"/>
    <w:rsid w:val="00176D06"/>
    <w:rsid w:val="001863C3"/>
    <w:rsid w:val="001920F5"/>
    <w:rsid w:val="00193062"/>
    <w:rsid w:val="001A0949"/>
    <w:rsid w:val="001E1F20"/>
    <w:rsid w:val="001F1858"/>
    <w:rsid w:val="001F3DFD"/>
    <w:rsid w:val="00204BBA"/>
    <w:rsid w:val="00205188"/>
    <w:rsid w:val="00207451"/>
    <w:rsid w:val="002279B2"/>
    <w:rsid w:val="00246748"/>
    <w:rsid w:val="00250097"/>
    <w:rsid w:val="002C58E9"/>
    <w:rsid w:val="002D79B7"/>
    <w:rsid w:val="002F091E"/>
    <w:rsid w:val="00330ABF"/>
    <w:rsid w:val="00343B2D"/>
    <w:rsid w:val="003735F4"/>
    <w:rsid w:val="00380F08"/>
    <w:rsid w:val="00394486"/>
    <w:rsid w:val="003C1494"/>
    <w:rsid w:val="003C5A01"/>
    <w:rsid w:val="003D3317"/>
    <w:rsid w:val="003D3531"/>
    <w:rsid w:val="003F34D1"/>
    <w:rsid w:val="00432AEA"/>
    <w:rsid w:val="00435C6B"/>
    <w:rsid w:val="00445A8D"/>
    <w:rsid w:val="00446829"/>
    <w:rsid w:val="00451472"/>
    <w:rsid w:val="00454E47"/>
    <w:rsid w:val="004578A1"/>
    <w:rsid w:val="00465988"/>
    <w:rsid w:val="0049094D"/>
    <w:rsid w:val="00494897"/>
    <w:rsid w:val="004B1784"/>
    <w:rsid w:val="005622E9"/>
    <w:rsid w:val="0057109B"/>
    <w:rsid w:val="005723C5"/>
    <w:rsid w:val="00575F99"/>
    <w:rsid w:val="00590C7D"/>
    <w:rsid w:val="005C36F9"/>
    <w:rsid w:val="005E33B4"/>
    <w:rsid w:val="00674558"/>
    <w:rsid w:val="00687D75"/>
    <w:rsid w:val="006E110C"/>
    <w:rsid w:val="006F18D6"/>
    <w:rsid w:val="0074027A"/>
    <w:rsid w:val="00747071"/>
    <w:rsid w:val="0076559C"/>
    <w:rsid w:val="0077112D"/>
    <w:rsid w:val="00773657"/>
    <w:rsid w:val="00785CBF"/>
    <w:rsid w:val="00797129"/>
    <w:rsid w:val="007D72A9"/>
    <w:rsid w:val="007E6DFF"/>
    <w:rsid w:val="00804504"/>
    <w:rsid w:val="00832388"/>
    <w:rsid w:val="00833E2B"/>
    <w:rsid w:val="008425FA"/>
    <w:rsid w:val="008829C9"/>
    <w:rsid w:val="00896CF8"/>
    <w:rsid w:val="00896D17"/>
    <w:rsid w:val="008C4FE3"/>
    <w:rsid w:val="009024AA"/>
    <w:rsid w:val="00964B03"/>
    <w:rsid w:val="009727D6"/>
    <w:rsid w:val="0097590B"/>
    <w:rsid w:val="00996057"/>
    <w:rsid w:val="009F7C5C"/>
    <w:rsid w:val="00A2194B"/>
    <w:rsid w:val="00A3509C"/>
    <w:rsid w:val="00A44C5C"/>
    <w:rsid w:val="00A74CEB"/>
    <w:rsid w:val="00A7638E"/>
    <w:rsid w:val="00A86A45"/>
    <w:rsid w:val="00AB0517"/>
    <w:rsid w:val="00AC7B3E"/>
    <w:rsid w:val="00AE2B91"/>
    <w:rsid w:val="00AE35F1"/>
    <w:rsid w:val="00AE6A3E"/>
    <w:rsid w:val="00B17E98"/>
    <w:rsid w:val="00B31549"/>
    <w:rsid w:val="00BE7116"/>
    <w:rsid w:val="00C11D11"/>
    <w:rsid w:val="00C3352D"/>
    <w:rsid w:val="00C677F1"/>
    <w:rsid w:val="00C7248C"/>
    <w:rsid w:val="00CA647C"/>
    <w:rsid w:val="00CB4F6A"/>
    <w:rsid w:val="00CD2AF1"/>
    <w:rsid w:val="00CF46F7"/>
    <w:rsid w:val="00D00B87"/>
    <w:rsid w:val="00D62036"/>
    <w:rsid w:val="00DD482C"/>
    <w:rsid w:val="00DE1EBD"/>
    <w:rsid w:val="00DE71ED"/>
    <w:rsid w:val="00E03A72"/>
    <w:rsid w:val="00E04131"/>
    <w:rsid w:val="00E064FC"/>
    <w:rsid w:val="00E11AAC"/>
    <w:rsid w:val="00E47E20"/>
    <w:rsid w:val="00E709C1"/>
    <w:rsid w:val="00E86144"/>
    <w:rsid w:val="00EB096A"/>
    <w:rsid w:val="00EC6BC2"/>
    <w:rsid w:val="00ED7194"/>
    <w:rsid w:val="00ED75D3"/>
    <w:rsid w:val="00EF5BB9"/>
    <w:rsid w:val="00F17EFC"/>
    <w:rsid w:val="00F3623C"/>
    <w:rsid w:val="00F606BF"/>
    <w:rsid w:val="00F85256"/>
    <w:rsid w:val="00F972C6"/>
    <w:rsid w:val="00FA6A1C"/>
    <w:rsid w:val="00FC6B8C"/>
    <w:rsid w:val="00FD4DA2"/>
    <w:rsid w:val="00FE1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DED"/>
  <w15:docId w15:val="{DB0475FC-3EFA-4698-AF25-36C34D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1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8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8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6144"/>
    <w:pPr>
      <w:ind w:left="720"/>
      <w:contextualSpacing/>
    </w:pPr>
  </w:style>
  <w:style w:type="paragraph" w:customStyle="1" w:styleId="TableStyle2">
    <w:name w:val="Table Style 2"/>
    <w:rsid w:val="00F606BF"/>
    <w:pPr>
      <w:spacing w:after="0" w:line="240" w:lineRule="auto"/>
    </w:pPr>
    <w:rPr>
      <w:rFonts w:ascii="Helvetica" w:eastAsia="Arial Unicode MS" w:hAnsi="Arial Unicode MS" w:cs="Arial Unicode MS"/>
      <w:color w:val="000000"/>
      <w:sz w:val="20"/>
      <w:szCs w:val="20"/>
      <w:lang w:val="en-US"/>
    </w:rPr>
  </w:style>
  <w:style w:type="character" w:customStyle="1" w:styleId="fontstyle01">
    <w:name w:val="fontstyle01"/>
    <w:basedOn w:val="Numatytasispastraiposriftas"/>
    <w:rsid w:val="00797129"/>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97129"/>
    <w:rPr>
      <w:rFonts w:ascii="TimesNewRomanPS-BoldMT" w:hAnsi="TimesNewRomanPS-BoldMT" w:hint="default"/>
      <w:b/>
      <w:bCs/>
      <w:i w:val="0"/>
      <w:iCs w:val="0"/>
      <w:color w:val="990000"/>
      <w:sz w:val="24"/>
      <w:szCs w:val="24"/>
    </w:rPr>
  </w:style>
  <w:style w:type="paragraph" w:styleId="Antrats">
    <w:name w:val="header"/>
    <w:basedOn w:val="prastasis"/>
    <w:link w:val="AntratsDiagrama"/>
    <w:uiPriority w:val="99"/>
    <w:unhideWhenUsed/>
    <w:rsid w:val="004578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78A1"/>
  </w:style>
  <w:style w:type="paragraph" w:styleId="Porat">
    <w:name w:val="footer"/>
    <w:basedOn w:val="prastasis"/>
    <w:link w:val="PoratDiagrama"/>
    <w:uiPriority w:val="99"/>
    <w:unhideWhenUsed/>
    <w:rsid w:val="004578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78A1"/>
  </w:style>
  <w:style w:type="paragraph" w:styleId="prastasiniatinklio">
    <w:name w:val="Normal (Web)"/>
    <w:basedOn w:val="prastasis"/>
    <w:uiPriority w:val="99"/>
    <w:unhideWhenUsed/>
    <w:rsid w:val="008425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42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7162">
      <w:bodyDiv w:val="1"/>
      <w:marLeft w:val="0"/>
      <w:marRight w:val="0"/>
      <w:marTop w:val="0"/>
      <w:marBottom w:val="0"/>
      <w:divBdr>
        <w:top w:val="none" w:sz="0" w:space="0" w:color="auto"/>
        <w:left w:val="none" w:sz="0" w:space="0" w:color="auto"/>
        <w:bottom w:val="none" w:sz="0" w:space="0" w:color="auto"/>
        <w:right w:val="none" w:sz="0" w:space="0" w:color="auto"/>
      </w:divBdr>
    </w:div>
    <w:div w:id="1143814173">
      <w:bodyDiv w:val="1"/>
      <w:marLeft w:val="0"/>
      <w:marRight w:val="0"/>
      <w:marTop w:val="0"/>
      <w:marBottom w:val="0"/>
      <w:divBdr>
        <w:top w:val="none" w:sz="0" w:space="0" w:color="auto"/>
        <w:left w:val="none" w:sz="0" w:space="0" w:color="auto"/>
        <w:bottom w:val="none" w:sz="0" w:space="0" w:color="auto"/>
        <w:right w:val="none" w:sz="0" w:space="0" w:color="auto"/>
      </w:divBdr>
    </w:div>
    <w:div w:id="1232931195">
      <w:bodyDiv w:val="1"/>
      <w:marLeft w:val="0"/>
      <w:marRight w:val="0"/>
      <w:marTop w:val="0"/>
      <w:marBottom w:val="0"/>
      <w:divBdr>
        <w:top w:val="none" w:sz="0" w:space="0" w:color="auto"/>
        <w:left w:val="none" w:sz="0" w:space="0" w:color="auto"/>
        <w:bottom w:val="none" w:sz="0" w:space="0" w:color="auto"/>
        <w:right w:val="none" w:sz="0" w:space="0" w:color="auto"/>
      </w:divBdr>
    </w:div>
    <w:div w:id="1351563984">
      <w:bodyDiv w:val="1"/>
      <w:marLeft w:val="0"/>
      <w:marRight w:val="0"/>
      <w:marTop w:val="0"/>
      <w:marBottom w:val="0"/>
      <w:divBdr>
        <w:top w:val="none" w:sz="0" w:space="0" w:color="auto"/>
        <w:left w:val="none" w:sz="0" w:space="0" w:color="auto"/>
        <w:bottom w:val="none" w:sz="0" w:space="0" w:color="auto"/>
        <w:right w:val="none" w:sz="0" w:space="0" w:color="auto"/>
      </w:divBdr>
    </w:div>
    <w:div w:id="14754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6736</Words>
  <Characters>3841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Eglė Vainikonienė</cp:lastModifiedBy>
  <cp:revision>15</cp:revision>
  <cp:lastPrinted>2020-12-04T14:19:00Z</cp:lastPrinted>
  <dcterms:created xsi:type="dcterms:W3CDTF">2025-08-20T13:00:00Z</dcterms:created>
  <dcterms:modified xsi:type="dcterms:W3CDTF">2025-09-23T13:07:00Z</dcterms:modified>
</cp:coreProperties>
</file>